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71" w:rsidRPr="006B320C" w:rsidRDefault="00AB4D71" w:rsidP="00AB4D71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Helvetica"/>
          <w:b/>
          <w:sz w:val="28"/>
          <w:szCs w:val="38"/>
        </w:rPr>
      </w:pPr>
      <w:r>
        <w:rPr>
          <w:rFonts w:ascii="Georgia" w:hAnsi="Georgia" w:cs="Helvetica"/>
          <w:b/>
          <w:sz w:val="28"/>
          <w:szCs w:val="38"/>
        </w:rPr>
        <w:t xml:space="preserve">  </w:t>
      </w:r>
      <w:r w:rsidRPr="006B320C">
        <w:rPr>
          <w:rFonts w:ascii="Georgia" w:hAnsi="Georgia" w:cs="Helvetica"/>
          <w:b/>
          <w:sz w:val="28"/>
          <w:szCs w:val="38"/>
        </w:rPr>
        <w:t>Sus</w:t>
      </w:r>
      <w:r>
        <w:rPr>
          <w:rFonts w:ascii="Georgia" w:hAnsi="Georgia" w:cs="Helvetica"/>
          <w:b/>
          <w:sz w:val="28"/>
          <w:szCs w:val="38"/>
        </w:rPr>
        <w:t>quehanna River Basin Commission</w:t>
      </w:r>
    </w:p>
    <w:p w:rsidR="003413FD" w:rsidRDefault="00AB4D71" w:rsidP="00AB4D71">
      <w:pPr>
        <w:widowControl w:val="0"/>
        <w:autoSpaceDE w:val="0"/>
        <w:autoSpaceDN w:val="0"/>
        <w:adjustRightInd w:val="0"/>
        <w:ind w:left="720" w:firstLine="720"/>
        <w:rPr>
          <w:rFonts w:ascii="Georgia" w:hAnsi="Georgia" w:cs="Helvetica"/>
          <w:b/>
          <w:sz w:val="28"/>
          <w:szCs w:val="38"/>
        </w:rPr>
      </w:pPr>
      <w:r>
        <w:rPr>
          <w:rFonts w:ascii="Georgia" w:hAnsi="Georgia" w:cs="Helvetica"/>
          <w:b/>
          <w:sz w:val="28"/>
          <w:szCs w:val="38"/>
        </w:rPr>
        <w:t xml:space="preserve">       </w:t>
      </w:r>
      <w:r w:rsidR="003413FD" w:rsidRPr="00FA33F4">
        <w:rPr>
          <w:rFonts w:ascii="Georgia" w:hAnsi="Georgia" w:cs="Helvetica"/>
          <w:b/>
          <w:sz w:val="28"/>
          <w:szCs w:val="38"/>
        </w:rPr>
        <w:t xml:space="preserve">Reduces Three Mile Island’s </w:t>
      </w:r>
      <w:r w:rsidR="003413FD">
        <w:rPr>
          <w:rFonts w:ascii="Georgia" w:hAnsi="Georgia" w:cs="Helvetica"/>
          <w:b/>
          <w:sz w:val="28"/>
          <w:szCs w:val="38"/>
        </w:rPr>
        <w:t>Water Permit to</w:t>
      </w:r>
    </w:p>
    <w:p w:rsidR="003413FD" w:rsidRDefault="00AB4D71" w:rsidP="003413FD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38"/>
        </w:rPr>
      </w:pPr>
      <w:r>
        <w:rPr>
          <w:rFonts w:ascii="Georgia" w:hAnsi="Georgia" w:cs="Helvetica"/>
          <w:b/>
          <w:sz w:val="28"/>
          <w:szCs w:val="38"/>
        </w:rPr>
        <w:tab/>
        <w:t xml:space="preserve">           </w:t>
      </w:r>
      <w:r w:rsidR="003413FD">
        <w:rPr>
          <w:rFonts w:ascii="Georgia" w:hAnsi="Georgia" w:cs="Helvetica"/>
          <w:b/>
          <w:sz w:val="28"/>
          <w:szCs w:val="38"/>
        </w:rPr>
        <w:t xml:space="preserve">Align With Permanently Shut Down </w:t>
      </w:r>
      <w:r>
        <w:rPr>
          <w:rFonts w:ascii="Georgia" w:hAnsi="Georgia" w:cs="Helvetica"/>
          <w:b/>
          <w:sz w:val="28"/>
          <w:szCs w:val="38"/>
        </w:rPr>
        <w:t xml:space="preserve">Nuclear </w:t>
      </w:r>
      <w:r w:rsidR="003413FD">
        <w:rPr>
          <w:rFonts w:ascii="Georgia" w:hAnsi="Georgia" w:cs="Helvetica"/>
          <w:b/>
          <w:sz w:val="28"/>
          <w:szCs w:val="38"/>
        </w:rPr>
        <w:t>Plant</w:t>
      </w:r>
      <w:r w:rsidR="006752C2">
        <w:rPr>
          <w:rFonts w:ascii="Georgia" w:hAnsi="Georgia" w:cs="Helvetica"/>
          <w:b/>
          <w:sz w:val="28"/>
          <w:szCs w:val="38"/>
        </w:rPr>
        <w:t>s</w:t>
      </w:r>
    </w:p>
    <w:p w:rsidR="003413FD" w:rsidRPr="006B320C" w:rsidRDefault="003413FD" w:rsidP="00AB4D71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38"/>
        </w:rPr>
      </w:pPr>
      <w:r>
        <w:rPr>
          <w:rFonts w:ascii="Georgia" w:hAnsi="Georgia" w:cs="Helvetica"/>
          <w:b/>
          <w:sz w:val="28"/>
          <w:szCs w:val="38"/>
        </w:rPr>
        <w:tab/>
      </w:r>
      <w:r>
        <w:rPr>
          <w:rFonts w:ascii="Georgia" w:hAnsi="Georgia" w:cs="Helvetica"/>
          <w:b/>
          <w:sz w:val="28"/>
          <w:szCs w:val="38"/>
        </w:rPr>
        <w:tab/>
      </w:r>
      <w:r>
        <w:rPr>
          <w:rFonts w:ascii="Georgia" w:hAnsi="Georgia" w:cs="Helvetica"/>
          <w:b/>
          <w:sz w:val="28"/>
          <w:szCs w:val="38"/>
        </w:rPr>
        <w:tab/>
      </w:r>
      <w:r>
        <w:rPr>
          <w:rFonts w:ascii="Georgia" w:hAnsi="Georgia" w:cs="Helvetica"/>
          <w:b/>
          <w:sz w:val="28"/>
          <w:szCs w:val="38"/>
        </w:rPr>
        <w:tab/>
      </w:r>
      <w:r>
        <w:rPr>
          <w:rFonts w:ascii="Georgia" w:hAnsi="Georgia" w:cs="Helvetica"/>
          <w:b/>
          <w:sz w:val="28"/>
          <w:szCs w:val="38"/>
        </w:rPr>
        <w:tab/>
      </w:r>
      <w:r w:rsidRPr="006B320C">
        <w:rPr>
          <w:rFonts w:ascii="Georgia" w:hAnsi="Georgia" w:cs="Helvetica"/>
          <w:b/>
          <w:sz w:val="28"/>
          <w:szCs w:val="38"/>
        </w:rPr>
        <w:t xml:space="preserve"> </w:t>
      </w:r>
    </w:p>
    <w:p w:rsidR="00995960" w:rsidRDefault="003413FD" w:rsidP="003413FD">
      <w:pPr>
        <w:widowControl w:val="0"/>
        <w:autoSpaceDE w:val="0"/>
        <w:autoSpaceDN w:val="0"/>
        <w:adjustRightInd w:val="0"/>
        <w:ind w:firstLine="720"/>
        <w:rPr>
          <w:rFonts w:ascii="Georgia" w:hAnsi="Georgia" w:cs="Helvetica"/>
          <w:sz w:val="28"/>
          <w:szCs w:val="38"/>
        </w:rPr>
      </w:pPr>
      <w:r>
        <w:rPr>
          <w:rFonts w:ascii="Georgia" w:hAnsi="Georgia" w:cs="Helvetica"/>
          <w:b/>
          <w:sz w:val="28"/>
          <w:szCs w:val="38"/>
        </w:rPr>
        <w:t xml:space="preserve"> </w:t>
      </w:r>
      <w:r w:rsidRPr="003413FD">
        <w:rPr>
          <w:rFonts w:ascii="Georgia" w:hAnsi="Georgia" w:cs="Helvetica"/>
          <w:sz w:val="28"/>
          <w:szCs w:val="38"/>
        </w:rPr>
        <w:t>Water use a</w:t>
      </w:r>
      <w:r w:rsidR="00885069">
        <w:rPr>
          <w:rFonts w:ascii="Georgia" w:hAnsi="Georgia" w:cs="Helvetica"/>
          <w:sz w:val="28"/>
          <w:szCs w:val="38"/>
        </w:rPr>
        <w:t xml:space="preserve">t Three Mile Island (“TMI”) </w:t>
      </w:r>
      <w:r w:rsidRPr="003413FD">
        <w:rPr>
          <w:rFonts w:ascii="Georgia" w:hAnsi="Georgia" w:cs="Helvetica"/>
          <w:sz w:val="28"/>
          <w:szCs w:val="38"/>
        </w:rPr>
        <w:t>is regulated by the Susquehanna River Basin Commission (</w:t>
      </w:r>
      <w:r w:rsidR="00655E2A">
        <w:rPr>
          <w:rFonts w:ascii="Georgia" w:hAnsi="Georgia" w:cs="Helvetica"/>
          <w:sz w:val="28"/>
          <w:szCs w:val="38"/>
        </w:rPr>
        <w:t xml:space="preserve">“the Commission” or </w:t>
      </w:r>
      <w:r w:rsidRPr="003413FD">
        <w:rPr>
          <w:rFonts w:ascii="Georgia" w:hAnsi="Georgia" w:cs="Helvetica"/>
          <w:sz w:val="28"/>
          <w:szCs w:val="38"/>
        </w:rPr>
        <w:t>“SRBC</w:t>
      </w:r>
      <w:r w:rsidR="006752C2">
        <w:rPr>
          <w:rFonts w:ascii="Georgia" w:hAnsi="Georgia" w:cs="Helvetica"/>
          <w:sz w:val="28"/>
          <w:szCs w:val="38"/>
        </w:rPr>
        <w:t>”). Three Mile Island Unit-1</w:t>
      </w:r>
    </w:p>
    <w:p w:rsidR="003413FD" w:rsidRDefault="00995960" w:rsidP="009959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38"/>
        </w:rPr>
      </w:pPr>
      <w:r>
        <w:rPr>
          <w:rFonts w:ascii="Georgia" w:hAnsi="Georgia" w:cs="Helvetica"/>
          <w:sz w:val="28"/>
          <w:szCs w:val="38"/>
        </w:rPr>
        <w:t>(</w:t>
      </w:r>
      <w:r w:rsidR="003413FD" w:rsidRPr="003413FD">
        <w:rPr>
          <w:rFonts w:ascii="Georgia" w:hAnsi="Georgia" w:cs="Helvetica"/>
          <w:sz w:val="28"/>
          <w:szCs w:val="38"/>
        </w:rPr>
        <w:t>“TMI-1”) was shut do</w:t>
      </w:r>
      <w:r w:rsidR="006752C2">
        <w:rPr>
          <w:rFonts w:ascii="Georgia" w:hAnsi="Georgia" w:cs="Helvetica"/>
          <w:sz w:val="28"/>
          <w:szCs w:val="38"/>
        </w:rPr>
        <w:t xml:space="preserve">wn in September of 2019, and </w:t>
      </w:r>
      <w:r w:rsidR="00602897">
        <w:rPr>
          <w:rFonts w:ascii="Georgia" w:hAnsi="Georgia" w:cs="Helvetica"/>
          <w:sz w:val="28"/>
          <w:szCs w:val="38"/>
        </w:rPr>
        <w:t xml:space="preserve">its </w:t>
      </w:r>
      <w:r w:rsidR="003413FD" w:rsidRPr="003413FD">
        <w:rPr>
          <w:rFonts w:ascii="Georgia" w:hAnsi="Georgia" w:cs="Helvetica"/>
          <w:sz w:val="28"/>
          <w:szCs w:val="38"/>
        </w:rPr>
        <w:t xml:space="preserve">permission for water </w:t>
      </w:r>
      <w:r w:rsidR="00885069">
        <w:rPr>
          <w:rFonts w:ascii="Georgia" w:hAnsi="Georgia" w:cs="Helvetica"/>
          <w:sz w:val="28"/>
          <w:szCs w:val="38"/>
        </w:rPr>
        <w:t xml:space="preserve">use </w:t>
      </w:r>
      <w:r w:rsidR="003413FD" w:rsidRPr="003413FD">
        <w:rPr>
          <w:rFonts w:ascii="Georgia" w:hAnsi="Georgia" w:cs="Helvetica"/>
          <w:sz w:val="28"/>
          <w:szCs w:val="38"/>
        </w:rPr>
        <w:t xml:space="preserve">expired in October of 2021. Since the core melt accident at Three Mile Island </w:t>
      </w:r>
      <w:r w:rsidR="006752C2">
        <w:rPr>
          <w:rFonts w:ascii="Georgia" w:hAnsi="Georgia" w:cs="Helvetica"/>
          <w:sz w:val="28"/>
          <w:szCs w:val="38"/>
        </w:rPr>
        <w:t>Unit-2 (“TMI-</w:t>
      </w:r>
      <w:r w:rsidR="00EA038B">
        <w:rPr>
          <w:rFonts w:ascii="Georgia" w:hAnsi="Georgia" w:cs="Helvetica"/>
          <w:sz w:val="28"/>
          <w:szCs w:val="38"/>
        </w:rPr>
        <w:t>2”),</w:t>
      </w:r>
      <w:r w:rsidR="00885069">
        <w:rPr>
          <w:rFonts w:ascii="Georgia" w:hAnsi="Georgia" w:cs="Helvetica"/>
          <w:sz w:val="28"/>
          <w:szCs w:val="38"/>
        </w:rPr>
        <w:t xml:space="preserve"> that</w:t>
      </w:r>
      <w:r w:rsidR="003413FD" w:rsidRPr="003413FD">
        <w:rPr>
          <w:rFonts w:ascii="Georgia" w:hAnsi="Georgia" w:cs="Helvetica"/>
          <w:sz w:val="28"/>
          <w:szCs w:val="38"/>
        </w:rPr>
        <w:t xml:space="preserve"> reactor has been permanently</w:t>
      </w:r>
      <w:r w:rsidR="003413FD">
        <w:rPr>
          <w:rFonts w:ascii="Georgia" w:hAnsi="Georgia" w:cs="Helvetica"/>
          <w:sz w:val="28"/>
          <w:szCs w:val="38"/>
        </w:rPr>
        <w:t xml:space="preserve"> shut down.  </w:t>
      </w:r>
    </w:p>
    <w:p w:rsidR="003413FD" w:rsidRDefault="003413FD" w:rsidP="003413FD">
      <w:pPr>
        <w:widowControl w:val="0"/>
        <w:autoSpaceDE w:val="0"/>
        <w:autoSpaceDN w:val="0"/>
        <w:adjustRightInd w:val="0"/>
        <w:ind w:firstLine="720"/>
        <w:jc w:val="center"/>
        <w:rPr>
          <w:rFonts w:ascii="Georgia" w:hAnsi="Georgia" w:cs="Helvetica"/>
          <w:sz w:val="28"/>
          <w:szCs w:val="38"/>
        </w:rPr>
      </w:pPr>
      <w:r>
        <w:rPr>
          <w:rFonts w:ascii="Georgia" w:hAnsi="Georgia" w:cs="Helvetica"/>
          <w:sz w:val="28"/>
          <w:szCs w:val="38"/>
        </w:rPr>
        <w:t xml:space="preserve"> </w:t>
      </w:r>
    </w:p>
    <w:p w:rsidR="003413FD" w:rsidRDefault="003413FD" w:rsidP="00995960">
      <w:pPr>
        <w:widowControl w:val="0"/>
        <w:autoSpaceDE w:val="0"/>
        <w:autoSpaceDN w:val="0"/>
        <w:adjustRightInd w:val="0"/>
        <w:ind w:firstLine="720"/>
        <w:rPr>
          <w:rFonts w:ascii="Georgia" w:hAnsi="Georgia" w:cs="Helvetica"/>
          <w:sz w:val="28"/>
          <w:szCs w:val="38"/>
        </w:rPr>
      </w:pPr>
      <w:r>
        <w:rPr>
          <w:rFonts w:ascii="Georgia" w:hAnsi="Georgia" w:cs="Helvetica"/>
          <w:sz w:val="28"/>
          <w:szCs w:val="38"/>
        </w:rPr>
        <w:t xml:space="preserve">Based on the SRBC’s Order (Enclosed) on December 15, </w:t>
      </w:r>
      <w:r w:rsidR="00885069">
        <w:rPr>
          <w:rFonts w:ascii="Georgia" w:hAnsi="Georgia" w:cs="Helvetica"/>
          <w:sz w:val="28"/>
          <w:szCs w:val="38"/>
        </w:rPr>
        <w:t xml:space="preserve">2022, TMI-1 no longer has </w:t>
      </w:r>
      <w:r>
        <w:rPr>
          <w:rFonts w:ascii="Georgia" w:hAnsi="Georgia" w:cs="Helvetica"/>
          <w:sz w:val="28"/>
          <w:szCs w:val="38"/>
        </w:rPr>
        <w:t xml:space="preserve">access to enough water to operate a nuclear </w:t>
      </w:r>
      <w:r w:rsidR="00EA038B">
        <w:rPr>
          <w:rFonts w:ascii="Georgia" w:hAnsi="Georgia" w:cs="Helvetica"/>
          <w:sz w:val="28"/>
          <w:szCs w:val="38"/>
        </w:rPr>
        <w:t xml:space="preserve">power </w:t>
      </w:r>
      <w:r>
        <w:rPr>
          <w:rFonts w:ascii="Georgia" w:hAnsi="Georgia" w:cs="Helvetica"/>
          <w:sz w:val="28"/>
          <w:szCs w:val="38"/>
        </w:rPr>
        <w:t>plant. Unit 2 has no rights to withd</w:t>
      </w:r>
      <w:r w:rsidR="00885069">
        <w:rPr>
          <w:rFonts w:ascii="Georgia" w:hAnsi="Georgia" w:cs="Helvetica"/>
          <w:sz w:val="28"/>
          <w:szCs w:val="38"/>
        </w:rPr>
        <w:t xml:space="preserve">raw water. </w:t>
      </w:r>
      <w:r>
        <w:rPr>
          <w:rFonts w:ascii="Georgia" w:hAnsi="Georgia" w:cs="Helvetica"/>
          <w:sz w:val="28"/>
          <w:szCs w:val="38"/>
        </w:rPr>
        <w:t xml:space="preserve">In addition, </w:t>
      </w:r>
      <w:r w:rsidR="00885069">
        <w:rPr>
          <w:rFonts w:ascii="Georgia" w:hAnsi="Georgia" w:cs="Helvetica"/>
          <w:sz w:val="28"/>
          <w:szCs w:val="38"/>
        </w:rPr>
        <w:t xml:space="preserve">TMI-2 </w:t>
      </w:r>
      <w:r w:rsidR="00EA038B">
        <w:rPr>
          <w:rFonts w:ascii="Georgia" w:hAnsi="Georgia" w:cs="Helvetica"/>
          <w:sz w:val="28"/>
          <w:szCs w:val="38"/>
        </w:rPr>
        <w:t xml:space="preserve">has no water infrastructure or </w:t>
      </w:r>
      <w:r>
        <w:rPr>
          <w:rFonts w:ascii="Georgia" w:hAnsi="Georgia" w:cs="Helvetica"/>
          <w:sz w:val="28"/>
          <w:szCs w:val="38"/>
        </w:rPr>
        <w:t>intakes, and would have to construct a water line or instal</w:t>
      </w:r>
      <w:r w:rsidR="006752C2">
        <w:rPr>
          <w:rFonts w:ascii="Georgia" w:hAnsi="Georgia" w:cs="Helvetica"/>
          <w:sz w:val="28"/>
          <w:szCs w:val="38"/>
        </w:rPr>
        <w:t xml:space="preserve">l storage tanks </w:t>
      </w:r>
      <w:r w:rsidR="00995960">
        <w:rPr>
          <w:rFonts w:ascii="Georgia" w:hAnsi="Georgia" w:cs="Helvetica"/>
          <w:sz w:val="28"/>
          <w:szCs w:val="38"/>
        </w:rPr>
        <w:t>for</w:t>
      </w:r>
      <w:r w:rsidR="00EA038B">
        <w:rPr>
          <w:rFonts w:ascii="Georgia" w:hAnsi="Georgia" w:cs="Helvetica"/>
          <w:sz w:val="28"/>
          <w:szCs w:val="38"/>
        </w:rPr>
        <w:t xml:space="preserve"> a water supply.</w:t>
      </w:r>
      <w:r w:rsidR="00995960">
        <w:rPr>
          <w:rFonts w:ascii="Georgia" w:hAnsi="Georgia" w:cs="Helvetica"/>
          <w:sz w:val="28"/>
          <w:szCs w:val="38"/>
        </w:rPr>
        <w:t>Water use at Three Mile Island is complicated by the fact that ownership is split between two separate licenses.*</w:t>
      </w:r>
      <w:r w:rsidR="00EA038B">
        <w:rPr>
          <w:rFonts w:ascii="Georgia" w:hAnsi="Georgia" w:cs="Helvetica"/>
          <w:sz w:val="28"/>
          <w:szCs w:val="38"/>
        </w:rPr>
        <w:t xml:space="preserve"> </w:t>
      </w:r>
      <w:r w:rsidR="00A86173">
        <w:rPr>
          <w:rFonts w:ascii="Georgia" w:hAnsi="Georgia" w:cs="Helvetica"/>
          <w:sz w:val="28"/>
          <w:szCs w:val="38"/>
        </w:rPr>
        <w:t xml:space="preserve"> </w:t>
      </w:r>
    </w:p>
    <w:p w:rsidR="003413FD" w:rsidRDefault="003413FD" w:rsidP="003413FD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38"/>
        </w:rPr>
      </w:pPr>
    </w:p>
    <w:p w:rsidR="003413FD" w:rsidRDefault="003413FD" w:rsidP="003413FD">
      <w:pPr>
        <w:widowControl w:val="0"/>
        <w:autoSpaceDE w:val="0"/>
        <w:autoSpaceDN w:val="0"/>
        <w:adjustRightInd w:val="0"/>
        <w:ind w:firstLine="720"/>
        <w:rPr>
          <w:rFonts w:ascii="Georgia" w:hAnsi="Georgia" w:cs="Helvetica"/>
          <w:sz w:val="28"/>
          <w:szCs w:val="38"/>
        </w:rPr>
      </w:pPr>
      <w:r>
        <w:rPr>
          <w:rFonts w:ascii="Georgia" w:hAnsi="Georgia" w:cs="Helvetica"/>
          <w:sz w:val="28"/>
          <w:szCs w:val="38"/>
        </w:rPr>
        <w:t xml:space="preserve">TMI-Alert raised  concerns throughout the </w:t>
      </w:r>
      <w:r w:rsidR="00CF370F">
        <w:rPr>
          <w:rFonts w:ascii="Georgia" w:hAnsi="Georgia" w:cs="Helvetica"/>
          <w:sz w:val="28"/>
          <w:szCs w:val="38"/>
        </w:rPr>
        <w:t xml:space="preserve">SRBC </w:t>
      </w:r>
      <w:r>
        <w:rPr>
          <w:rFonts w:ascii="Georgia" w:hAnsi="Georgia" w:cs="Helvetica"/>
          <w:sz w:val="28"/>
          <w:szCs w:val="38"/>
        </w:rPr>
        <w:t xml:space="preserve">Proceeding, and supported </w:t>
      </w:r>
      <w:r w:rsidR="00D218AA">
        <w:rPr>
          <w:rFonts w:ascii="Georgia" w:hAnsi="Georgia" w:cs="Helvetica"/>
          <w:sz w:val="28"/>
          <w:szCs w:val="38"/>
        </w:rPr>
        <w:t>the modification in TMI’s permit that added Paragraph 24 to the Order. This</w:t>
      </w:r>
      <w:r>
        <w:rPr>
          <w:rFonts w:ascii="Georgia" w:hAnsi="Georgia" w:cs="Helvetica"/>
          <w:sz w:val="28"/>
          <w:szCs w:val="38"/>
        </w:rPr>
        <w:t xml:space="preserve"> stipulation allows for </w:t>
      </w:r>
      <w:r w:rsidR="00A86173">
        <w:rPr>
          <w:rFonts w:ascii="Georgia" w:hAnsi="Georgia" w:cs="Helvetica"/>
          <w:sz w:val="28"/>
          <w:szCs w:val="38"/>
        </w:rPr>
        <w:t xml:space="preserve">a </w:t>
      </w:r>
      <w:r>
        <w:rPr>
          <w:rFonts w:ascii="Georgia" w:hAnsi="Georgia" w:cs="Helvetica"/>
          <w:sz w:val="28"/>
          <w:szCs w:val="38"/>
        </w:rPr>
        <w:t xml:space="preserve">minimal withdrawal of groundwater from TMI-1 to TMI-2 to be capped. Any modification to increase water use </w:t>
      </w:r>
      <w:r w:rsidR="00D218AA">
        <w:rPr>
          <w:rFonts w:ascii="Georgia" w:hAnsi="Georgia" w:cs="Helvetica"/>
          <w:sz w:val="28"/>
          <w:szCs w:val="38"/>
        </w:rPr>
        <w:t xml:space="preserve">for TMI-1 or TMI-2 </w:t>
      </w:r>
      <w:r>
        <w:rPr>
          <w:rFonts w:ascii="Georgia" w:hAnsi="Georgia" w:cs="Helvetica"/>
          <w:sz w:val="28"/>
          <w:szCs w:val="38"/>
        </w:rPr>
        <w:t>would</w:t>
      </w:r>
      <w:r w:rsidR="00D218AA">
        <w:rPr>
          <w:rFonts w:ascii="Georgia" w:hAnsi="Georgia" w:cs="Helvetica"/>
          <w:sz w:val="28"/>
          <w:szCs w:val="38"/>
        </w:rPr>
        <w:t xml:space="preserve"> require a</w:t>
      </w:r>
      <w:r>
        <w:rPr>
          <w:rFonts w:ascii="Georgia" w:hAnsi="Georgia" w:cs="Helvetica"/>
          <w:sz w:val="28"/>
          <w:szCs w:val="38"/>
        </w:rPr>
        <w:t xml:space="preserve"> </w:t>
      </w:r>
      <w:r w:rsidR="00D218AA">
        <w:rPr>
          <w:rFonts w:ascii="Georgia" w:hAnsi="Georgia" w:cs="Helvetica"/>
          <w:sz w:val="28"/>
          <w:szCs w:val="38"/>
        </w:rPr>
        <w:t xml:space="preserve">new </w:t>
      </w:r>
      <w:r>
        <w:rPr>
          <w:rFonts w:ascii="Georgia" w:hAnsi="Georgia" w:cs="Helvetica"/>
          <w:sz w:val="28"/>
          <w:szCs w:val="38"/>
        </w:rPr>
        <w:t xml:space="preserve">proceeding.  </w:t>
      </w:r>
    </w:p>
    <w:p w:rsidR="003413FD" w:rsidRDefault="003413FD" w:rsidP="003413FD">
      <w:pPr>
        <w:widowControl w:val="0"/>
        <w:autoSpaceDE w:val="0"/>
        <w:autoSpaceDN w:val="0"/>
        <w:adjustRightInd w:val="0"/>
        <w:ind w:firstLine="720"/>
        <w:rPr>
          <w:rFonts w:ascii="Georgia" w:hAnsi="Georgia" w:cs="Helvetica"/>
          <w:sz w:val="28"/>
          <w:szCs w:val="38"/>
        </w:rPr>
      </w:pPr>
    </w:p>
    <w:p w:rsidR="005F5431" w:rsidRDefault="005F5431" w:rsidP="005F5431">
      <w:pPr>
        <w:widowControl w:val="0"/>
        <w:autoSpaceDE w:val="0"/>
        <w:autoSpaceDN w:val="0"/>
        <w:adjustRightInd w:val="0"/>
        <w:ind w:firstLine="720"/>
        <w:rPr>
          <w:rFonts w:ascii="Georgia" w:hAnsi="Georgia" w:cs="Helvetica"/>
          <w:sz w:val="28"/>
          <w:szCs w:val="38"/>
        </w:rPr>
      </w:pPr>
      <w:r>
        <w:rPr>
          <w:rFonts w:ascii="Georgia" w:hAnsi="Georgia" w:cs="Helvetica"/>
          <w:sz w:val="28"/>
          <w:szCs w:val="38"/>
        </w:rPr>
        <w:t>Th</w:t>
      </w:r>
      <w:r w:rsidR="003413FD">
        <w:rPr>
          <w:rFonts w:ascii="Georgia" w:hAnsi="Georgia" w:cs="Helvetica"/>
          <w:sz w:val="28"/>
          <w:szCs w:val="38"/>
        </w:rPr>
        <w:t xml:space="preserve">e SRBC does </w:t>
      </w:r>
      <w:r w:rsidR="00885069">
        <w:rPr>
          <w:rFonts w:ascii="Georgia" w:hAnsi="Georgia" w:cs="Helvetica"/>
          <w:sz w:val="28"/>
          <w:szCs w:val="38"/>
        </w:rPr>
        <w:t xml:space="preserve">not </w:t>
      </w:r>
      <w:r w:rsidR="003413FD">
        <w:rPr>
          <w:rFonts w:ascii="Georgia" w:hAnsi="Georgia" w:cs="Helvetica"/>
          <w:sz w:val="28"/>
          <w:szCs w:val="38"/>
        </w:rPr>
        <w:t>monitor radioactive wat</w:t>
      </w:r>
      <w:r>
        <w:rPr>
          <w:rFonts w:ascii="Georgia" w:hAnsi="Georgia" w:cs="Helvetica"/>
          <w:sz w:val="28"/>
          <w:szCs w:val="38"/>
        </w:rPr>
        <w:t>er</w:t>
      </w:r>
      <w:r w:rsidR="00B66141">
        <w:rPr>
          <w:rFonts w:ascii="Georgia" w:hAnsi="Georgia" w:cs="Helvetica"/>
          <w:sz w:val="28"/>
          <w:szCs w:val="38"/>
        </w:rPr>
        <w:t xml:space="preserve"> discharges. Eric Epstein cautioned</w:t>
      </w:r>
      <w:r>
        <w:rPr>
          <w:rFonts w:ascii="Georgia" w:hAnsi="Georgia" w:cs="Helvetica"/>
          <w:sz w:val="28"/>
          <w:szCs w:val="38"/>
        </w:rPr>
        <w:t xml:space="preserve"> the SRBC Commissioners</w:t>
      </w:r>
      <w:r w:rsidR="003413FD">
        <w:rPr>
          <w:rFonts w:ascii="Georgia" w:hAnsi="Georgia" w:cs="Helvetica"/>
          <w:sz w:val="28"/>
          <w:szCs w:val="38"/>
        </w:rPr>
        <w:t xml:space="preserve"> that TMI’s prior owners had attempted to dump 700,000 gallons of radioactive water into the Susquehanna Rive</w:t>
      </w:r>
      <w:r>
        <w:rPr>
          <w:rFonts w:ascii="Georgia" w:hAnsi="Georgia" w:cs="Helvetica"/>
          <w:sz w:val="28"/>
          <w:szCs w:val="38"/>
        </w:rPr>
        <w:t>r</w:t>
      </w:r>
      <w:r w:rsidR="003413FD">
        <w:rPr>
          <w:rFonts w:ascii="Georgia" w:hAnsi="Georgia" w:cs="Helvetica"/>
          <w:sz w:val="28"/>
          <w:szCs w:val="38"/>
        </w:rPr>
        <w:t xml:space="preserve">. Mr. Epstein addressed the Commission on December 15, </w:t>
      </w:r>
      <w:r w:rsidR="00CF370F">
        <w:rPr>
          <w:rFonts w:ascii="Georgia" w:hAnsi="Georgia" w:cs="Helvetica"/>
          <w:sz w:val="28"/>
          <w:szCs w:val="38"/>
        </w:rPr>
        <w:t xml:space="preserve">2022, and asked them to negotiate </w:t>
      </w:r>
      <w:r w:rsidR="003413FD">
        <w:rPr>
          <w:rFonts w:ascii="Georgia" w:hAnsi="Georgia" w:cs="Helvetica"/>
          <w:sz w:val="28"/>
          <w:szCs w:val="38"/>
        </w:rPr>
        <w:t xml:space="preserve">a Memorandum of Understanding with </w:t>
      </w:r>
      <w:r w:rsidR="006752C2">
        <w:rPr>
          <w:rFonts w:ascii="Georgia" w:hAnsi="Georgia" w:cs="Helvetica"/>
          <w:sz w:val="28"/>
          <w:szCs w:val="38"/>
        </w:rPr>
        <w:t xml:space="preserve">the </w:t>
      </w:r>
      <w:r w:rsidR="003413FD">
        <w:rPr>
          <w:rFonts w:ascii="Georgia" w:hAnsi="Georgia" w:cs="Helvetica"/>
          <w:sz w:val="28"/>
          <w:szCs w:val="38"/>
        </w:rPr>
        <w:t>Army Corps of Engineers and the Nuclear Regulatory Commission</w:t>
      </w:r>
      <w:r>
        <w:rPr>
          <w:rFonts w:ascii="Georgia" w:hAnsi="Georgia" w:cs="Helvetica"/>
          <w:sz w:val="28"/>
          <w:szCs w:val="38"/>
        </w:rPr>
        <w:t xml:space="preserve"> to monitor water releases into the Susquehanna River.</w:t>
      </w:r>
    </w:p>
    <w:p w:rsidR="003413FD" w:rsidRPr="005D0CFA" w:rsidRDefault="003413FD" w:rsidP="005F5431">
      <w:pPr>
        <w:widowControl w:val="0"/>
        <w:autoSpaceDE w:val="0"/>
        <w:autoSpaceDN w:val="0"/>
        <w:adjustRightInd w:val="0"/>
        <w:ind w:firstLine="720"/>
        <w:rPr>
          <w:rFonts w:ascii="Georgia" w:hAnsi="Georgia" w:cs="Helvetica"/>
          <w:sz w:val="28"/>
          <w:szCs w:val="38"/>
        </w:rPr>
      </w:pPr>
    </w:p>
    <w:p w:rsidR="00AB4D71" w:rsidRDefault="00B66141" w:rsidP="003413FD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TMI: </w:t>
      </w:r>
      <w:r w:rsidR="003413FD" w:rsidRPr="005D0CFA">
        <w:rPr>
          <w:rFonts w:ascii="Georgia" w:hAnsi="Georgia"/>
          <w:b/>
          <w:sz w:val="28"/>
        </w:rPr>
        <w:t>Consumptive Water Use:</w:t>
      </w:r>
    </w:p>
    <w:p w:rsidR="003413FD" w:rsidRPr="002A2A48" w:rsidRDefault="006752C2" w:rsidP="003413FD">
      <w:pPr>
        <w:rPr>
          <w:rFonts w:ascii="Georgia" w:hAnsi="Georgia"/>
          <w:sz w:val="28"/>
        </w:rPr>
      </w:pPr>
      <w:r w:rsidRPr="00602897">
        <w:rPr>
          <w:rFonts w:ascii="Georgia" w:hAnsi="Georgia"/>
          <w:b/>
          <w:sz w:val="28"/>
        </w:rPr>
        <w:t>Before</w:t>
      </w:r>
      <w:r>
        <w:rPr>
          <w:rFonts w:ascii="Georgia" w:hAnsi="Georgia"/>
          <w:sz w:val="28"/>
        </w:rPr>
        <w:t>: 19.2</w:t>
      </w:r>
      <w:r w:rsidR="003413FD" w:rsidRPr="002A2A48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 xml:space="preserve"> </w:t>
      </w:r>
      <w:r w:rsidR="003413FD" w:rsidRPr="002A2A48">
        <w:rPr>
          <w:rFonts w:ascii="Georgia" w:hAnsi="Georgia"/>
          <w:sz w:val="28"/>
        </w:rPr>
        <w:t>mgd per monthly average.</w:t>
      </w:r>
    </w:p>
    <w:p w:rsidR="003413FD" w:rsidRPr="002A2A48" w:rsidRDefault="006752C2" w:rsidP="003413FD">
      <w:pPr>
        <w:rPr>
          <w:rFonts w:ascii="Georgia" w:hAnsi="Georgia"/>
          <w:sz w:val="28"/>
        </w:rPr>
      </w:pPr>
      <w:r w:rsidRPr="00602897">
        <w:rPr>
          <w:rFonts w:ascii="Georgia" w:hAnsi="Georgia"/>
          <w:b/>
          <w:sz w:val="28"/>
        </w:rPr>
        <w:t>After:</w:t>
      </w:r>
      <w:r>
        <w:rPr>
          <w:rFonts w:ascii="Georgia" w:hAnsi="Georgia"/>
          <w:sz w:val="28"/>
        </w:rPr>
        <w:t xml:space="preserve">     6 .0 </w:t>
      </w:r>
      <w:r w:rsidR="00A86173">
        <w:rPr>
          <w:rFonts w:ascii="Georgia" w:hAnsi="Georgia"/>
          <w:sz w:val="28"/>
        </w:rPr>
        <w:t xml:space="preserve"> </w:t>
      </w:r>
      <w:r w:rsidR="003413FD" w:rsidRPr="002A2A48">
        <w:rPr>
          <w:rFonts w:ascii="Georgia" w:hAnsi="Georgia"/>
          <w:sz w:val="28"/>
        </w:rPr>
        <w:t>mgd per monthly average.</w:t>
      </w:r>
    </w:p>
    <w:p w:rsidR="003413FD" w:rsidRPr="0079436E" w:rsidRDefault="003413FD" w:rsidP="003413FD">
      <w:pPr>
        <w:rPr>
          <w:rFonts w:ascii="Georgia" w:hAnsi="Georgia"/>
          <w:sz w:val="28"/>
          <w:szCs w:val="32"/>
        </w:rPr>
      </w:pPr>
      <w:r w:rsidRPr="002A2A48">
        <w:rPr>
          <w:rFonts w:ascii="Georgia" w:hAnsi="Georgia"/>
          <w:sz w:val="28"/>
          <w:szCs w:val="32"/>
        </w:rPr>
        <w:t xml:space="preserve"> </w:t>
      </w:r>
    </w:p>
    <w:p w:rsidR="00AB4D71" w:rsidRDefault="00B66141" w:rsidP="003413FD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TMI: </w:t>
      </w:r>
      <w:r w:rsidR="003413FD" w:rsidRPr="005D0CFA">
        <w:rPr>
          <w:rFonts w:ascii="Georgia" w:hAnsi="Georgia"/>
          <w:b/>
          <w:sz w:val="28"/>
        </w:rPr>
        <w:t>Surface Water  Use:</w:t>
      </w:r>
    </w:p>
    <w:p w:rsidR="003413FD" w:rsidRPr="002A2A48" w:rsidRDefault="006752C2" w:rsidP="003413FD">
      <w:pPr>
        <w:rPr>
          <w:rFonts w:ascii="Georgia" w:hAnsi="Georgia"/>
          <w:sz w:val="28"/>
        </w:rPr>
      </w:pPr>
      <w:r w:rsidRPr="00602897">
        <w:rPr>
          <w:rFonts w:ascii="Georgia" w:hAnsi="Georgia"/>
          <w:sz w:val="28"/>
        </w:rPr>
        <w:t xml:space="preserve">Before: </w:t>
      </w:r>
      <w:r>
        <w:rPr>
          <w:rFonts w:ascii="Georgia" w:hAnsi="Georgia"/>
          <w:sz w:val="28"/>
        </w:rPr>
        <w:t xml:space="preserve">122.8 </w:t>
      </w:r>
      <w:r w:rsidR="003413FD" w:rsidRPr="002A2A48">
        <w:rPr>
          <w:rFonts w:ascii="Georgia" w:hAnsi="Georgia"/>
          <w:sz w:val="28"/>
        </w:rPr>
        <w:t>mgd per monthly average.</w:t>
      </w:r>
    </w:p>
    <w:p w:rsidR="003413FD" w:rsidRPr="002A2A48" w:rsidRDefault="006752C2" w:rsidP="003413FD">
      <w:pPr>
        <w:rPr>
          <w:rFonts w:ascii="Georgia" w:hAnsi="Georgia"/>
          <w:sz w:val="28"/>
        </w:rPr>
      </w:pPr>
      <w:r w:rsidRPr="00602897">
        <w:rPr>
          <w:rFonts w:ascii="Georgia" w:hAnsi="Georgia"/>
          <w:b/>
          <w:sz w:val="28"/>
        </w:rPr>
        <w:t>After:</w:t>
      </w:r>
      <w:r w:rsidR="00602897">
        <w:rPr>
          <w:rFonts w:ascii="Georgia" w:hAnsi="Georgia"/>
          <w:sz w:val="28"/>
        </w:rPr>
        <w:t xml:space="preserve">   </w:t>
      </w:r>
      <w:r>
        <w:rPr>
          <w:rFonts w:ascii="Georgia" w:hAnsi="Georgia"/>
          <w:sz w:val="28"/>
        </w:rPr>
        <w:t>44 .0</w:t>
      </w:r>
      <w:r w:rsidR="003413FD" w:rsidRPr="002A2A48">
        <w:rPr>
          <w:rFonts w:ascii="Georgia" w:hAnsi="Georgia"/>
          <w:sz w:val="28"/>
        </w:rPr>
        <w:t xml:space="preserve"> mgd per monthly average.</w:t>
      </w:r>
    </w:p>
    <w:p w:rsidR="003413FD" w:rsidRPr="002A2A48" w:rsidRDefault="003413FD" w:rsidP="003413FD">
      <w:pPr>
        <w:rPr>
          <w:rFonts w:ascii="Georgia" w:hAnsi="Georgia"/>
          <w:sz w:val="28"/>
        </w:rPr>
      </w:pPr>
    </w:p>
    <w:p w:rsidR="00AB4D71" w:rsidRDefault="00B66141" w:rsidP="003413FD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TMI: </w:t>
      </w:r>
      <w:r w:rsidR="003413FD" w:rsidRPr="005D0CFA">
        <w:rPr>
          <w:rFonts w:ascii="Georgia" w:hAnsi="Georgia"/>
          <w:b/>
          <w:sz w:val="28"/>
        </w:rPr>
        <w:t>Ground-Water Withdrawals:</w:t>
      </w:r>
    </w:p>
    <w:p w:rsidR="003413FD" w:rsidRPr="002A2A48" w:rsidRDefault="003413FD" w:rsidP="003413FD">
      <w:pPr>
        <w:rPr>
          <w:rFonts w:ascii="Georgia" w:hAnsi="Georgia"/>
          <w:sz w:val="28"/>
        </w:rPr>
      </w:pPr>
      <w:r w:rsidRPr="00602897">
        <w:rPr>
          <w:rFonts w:ascii="Georgia" w:hAnsi="Georgia"/>
          <w:b/>
          <w:sz w:val="28"/>
        </w:rPr>
        <w:t>Befor</w:t>
      </w:r>
      <w:r w:rsidR="006752C2" w:rsidRPr="00602897">
        <w:rPr>
          <w:rFonts w:ascii="Georgia" w:hAnsi="Georgia"/>
          <w:b/>
          <w:sz w:val="28"/>
        </w:rPr>
        <w:t>e:</w:t>
      </w:r>
      <w:r w:rsidR="006752C2">
        <w:rPr>
          <w:rFonts w:ascii="Georgia" w:hAnsi="Georgia"/>
          <w:sz w:val="28"/>
        </w:rPr>
        <w:t xml:space="preserve"> .255 </w:t>
      </w:r>
      <w:r w:rsidRPr="002A2A48">
        <w:rPr>
          <w:rFonts w:ascii="Georgia" w:hAnsi="Georgia"/>
          <w:sz w:val="28"/>
        </w:rPr>
        <w:t>mgd per monthly average.</w:t>
      </w:r>
    </w:p>
    <w:p w:rsidR="005F5431" w:rsidRDefault="006752C2" w:rsidP="003413FD">
      <w:pPr>
        <w:rPr>
          <w:rFonts w:ascii="Georgia" w:hAnsi="Georgia"/>
          <w:sz w:val="28"/>
        </w:rPr>
      </w:pPr>
      <w:r w:rsidRPr="00602897">
        <w:rPr>
          <w:rFonts w:ascii="Georgia" w:hAnsi="Georgia"/>
          <w:b/>
          <w:sz w:val="28"/>
        </w:rPr>
        <w:t>After:</w:t>
      </w:r>
      <w:r>
        <w:rPr>
          <w:rFonts w:ascii="Georgia" w:hAnsi="Georgia"/>
          <w:sz w:val="28"/>
        </w:rPr>
        <w:t xml:space="preserve">    .099 </w:t>
      </w:r>
      <w:r w:rsidR="003413FD" w:rsidRPr="002A2A48">
        <w:rPr>
          <w:rFonts w:ascii="Georgia" w:hAnsi="Georgia"/>
          <w:sz w:val="28"/>
        </w:rPr>
        <w:t>mgd per monthly average.</w:t>
      </w:r>
    </w:p>
    <w:p w:rsidR="00AB4D71" w:rsidRDefault="00AB4D71" w:rsidP="003413FD">
      <w:pPr>
        <w:rPr>
          <w:rFonts w:ascii="Georgia" w:hAnsi="Georgia"/>
          <w:sz w:val="28"/>
        </w:rPr>
      </w:pPr>
    </w:p>
    <w:p w:rsidR="00AB4D71" w:rsidRDefault="00AB4D71" w:rsidP="003413FD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MGD = Millions of Gallons Per Day.</w:t>
      </w:r>
    </w:p>
    <w:p w:rsidR="00AB4D71" w:rsidRDefault="00AB4D71" w:rsidP="003413FD">
      <w:pPr>
        <w:rPr>
          <w:rFonts w:ascii="Georgia" w:hAnsi="Georgia"/>
          <w:sz w:val="28"/>
        </w:rPr>
      </w:pPr>
    </w:p>
    <w:p w:rsidR="005F5431" w:rsidRPr="002C5238" w:rsidRDefault="002C5238" w:rsidP="003413FD">
      <w:pPr>
        <w:rPr>
          <w:rFonts w:ascii="Georgia" w:hAnsi="Georgia"/>
          <w:b/>
          <w:sz w:val="28"/>
        </w:rPr>
      </w:pP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 w:rsidRPr="002C5238">
        <w:rPr>
          <w:rFonts w:ascii="Georgia" w:hAnsi="Georgia"/>
          <w:b/>
          <w:sz w:val="28"/>
        </w:rPr>
        <w:t>Continued…</w:t>
      </w:r>
    </w:p>
    <w:p w:rsidR="003413FD" w:rsidRPr="005F5431" w:rsidRDefault="005F5431" w:rsidP="003413FD">
      <w:pPr>
        <w:rPr>
          <w:rFonts w:ascii="Georgia" w:hAnsi="Georgia"/>
          <w:b/>
          <w:sz w:val="28"/>
        </w:rPr>
      </w:pP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 w:rsidR="002C5238">
        <w:rPr>
          <w:rFonts w:ascii="Georgia" w:hAnsi="Georgia"/>
          <w:sz w:val="28"/>
        </w:rPr>
        <w:t xml:space="preserve">   </w:t>
      </w:r>
      <w:r w:rsidRPr="005F5431">
        <w:rPr>
          <w:rFonts w:ascii="Georgia" w:hAnsi="Georgia"/>
          <w:b/>
          <w:sz w:val="28"/>
        </w:rPr>
        <w:t>What is the Susque</w:t>
      </w:r>
      <w:r>
        <w:rPr>
          <w:rFonts w:ascii="Georgia" w:hAnsi="Georgia"/>
          <w:b/>
          <w:sz w:val="28"/>
        </w:rPr>
        <w:t>hanna River B</w:t>
      </w:r>
      <w:r w:rsidRPr="005F5431">
        <w:rPr>
          <w:rFonts w:ascii="Georgia" w:hAnsi="Georgia"/>
          <w:b/>
          <w:sz w:val="28"/>
        </w:rPr>
        <w:t>asin Commission?</w:t>
      </w:r>
    </w:p>
    <w:p w:rsidR="003413FD" w:rsidRDefault="003413FD" w:rsidP="003413FD">
      <w:pPr>
        <w:rPr>
          <w:rFonts w:ascii="Georgia" w:hAnsi="Georgia"/>
          <w:sz w:val="28"/>
        </w:rPr>
      </w:pPr>
    </w:p>
    <w:p w:rsidR="003413FD" w:rsidRPr="002A2A48" w:rsidRDefault="003413FD" w:rsidP="003413FD">
      <w:pPr>
        <w:widowControl w:val="0"/>
        <w:autoSpaceDE w:val="0"/>
        <w:autoSpaceDN w:val="0"/>
        <w:adjustRightInd w:val="0"/>
        <w:ind w:firstLine="720"/>
        <w:rPr>
          <w:rFonts w:ascii="Georgia" w:hAnsi="Georgia" w:cs="Helvetica"/>
          <w:sz w:val="28"/>
        </w:rPr>
      </w:pPr>
      <w:r w:rsidRPr="002A2A48">
        <w:rPr>
          <w:rFonts w:ascii="Georgia" w:hAnsi="Georgia" w:cs="Helvetica"/>
          <w:sz w:val="28"/>
        </w:rPr>
        <w:t xml:space="preserve">Any consumptive water use of 20,000 </w:t>
      </w:r>
      <w:r>
        <w:rPr>
          <w:rFonts w:ascii="Georgia" w:hAnsi="Georgia" w:cs="Helvetica"/>
          <w:sz w:val="28"/>
        </w:rPr>
        <w:t>gallons per day (“</w:t>
      </w:r>
      <w:r w:rsidRPr="002A2A48">
        <w:rPr>
          <w:rFonts w:ascii="Georgia" w:hAnsi="Georgia" w:cs="Helvetica"/>
          <w:sz w:val="28"/>
        </w:rPr>
        <w:t>gpd</w:t>
      </w:r>
      <w:r>
        <w:rPr>
          <w:rFonts w:ascii="Georgia" w:hAnsi="Georgia" w:cs="Helvetica"/>
          <w:sz w:val="28"/>
        </w:rPr>
        <w:t>”)</w:t>
      </w:r>
      <w:r w:rsidRPr="002A2A48">
        <w:rPr>
          <w:rFonts w:ascii="Georgia" w:hAnsi="Georgia" w:cs="Helvetica"/>
          <w:sz w:val="28"/>
        </w:rPr>
        <w:t xml:space="preserve"> or more over a 30-day average from any water source is regulated</w:t>
      </w:r>
      <w:r>
        <w:rPr>
          <w:rFonts w:ascii="Georgia" w:hAnsi="Georgia" w:cs="Helvetica"/>
          <w:sz w:val="28"/>
        </w:rPr>
        <w:t xml:space="preserve"> by the SRBC</w:t>
      </w:r>
      <w:r w:rsidRPr="002A2A48">
        <w:rPr>
          <w:rFonts w:ascii="Georgia" w:hAnsi="Georgia" w:cs="Helvetica"/>
          <w:sz w:val="28"/>
        </w:rPr>
        <w:t>. All co</w:t>
      </w:r>
      <w:r>
        <w:rPr>
          <w:rFonts w:ascii="Georgia" w:hAnsi="Georgia" w:cs="Helvetica"/>
          <w:sz w:val="28"/>
        </w:rPr>
        <w:t xml:space="preserve">nsumptive water use for </w:t>
      </w:r>
      <w:r w:rsidRPr="002A2A48">
        <w:rPr>
          <w:rFonts w:ascii="Georgia" w:hAnsi="Georgia" w:cs="Helvetica"/>
          <w:sz w:val="28"/>
        </w:rPr>
        <w:t>nuclear activities must obtain Commission approval.</w:t>
      </w:r>
    </w:p>
    <w:p w:rsidR="003413FD" w:rsidRPr="002A2A48" w:rsidRDefault="003413FD" w:rsidP="003413FD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</w:rPr>
      </w:pPr>
    </w:p>
    <w:p w:rsidR="003413FD" w:rsidRPr="005D0CFA" w:rsidRDefault="003413FD" w:rsidP="003413FD">
      <w:pPr>
        <w:widowControl w:val="0"/>
        <w:tabs>
          <w:tab w:val="left" w:pos="-990"/>
          <w:tab w:val="left" w:pos="180"/>
          <w:tab w:val="left" w:pos="220"/>
        </w:tabs>
        <w:autoSpaceDE w:val="0"/>
        <w:autoSpaceDN w:val="0"/>
        <w:adjustRightInd w:val="0"/>
        <w:spacing w:after="380"/>
        <w:rPr>
          <w:rFonts w:ascii="Georgia" w:hAnsi="Georgia" w:cs="Helvetica"/>
          <w:sz w:val="28"/>
        </w:rPr>
      </w:pPr>
      <w:r>
        <w:rPr>
          <w:rFonts w:ascii="Georgia" w:hAnsi="Georgia" w:cs="Helvetica"/>
          <w:sz w:val="28"/>
        </w:rPr>
        <w:t xml:space="preserve">     </w:t>
      </w:r>
      <w:r w:rsidRPr="002A2A48">
        <w:rPr>
          <w:rFonts w:ascii="Georgia" w:hAnsi="Georgia" w:cs="Helvetica"/>
          <w:sz w:val="28"/>
        </w:rPr>
        <w:t>Water withdrawals o</w:t>
      </w:r>
      <w:r>
        <w:rPr>
          <w:rFonts w:ascii="Georgia" w:hAnsi="Georgia" w:cs="Helvetica"/>
          <w:sz w:val="28"/>
        </w:rPr>
        <w:t>f 100,000 gallons per day</w:t>
      </w:r>
      <w:r w:rsidRPr="002A2A48">
        <w:rPr>
          <w:rFonts w:ascii="Georgia" w:hAnsi="Georgia" w:cs="Helvetica"/>
          <w:sz w:val="28"/>
        </w:rPr>
        <w:t xml:space="preserve"> or more over a 30-day average from any source or combination of sources within the Basin are regulated</w:t>
      </w:r>
      <w:r>
        <w:rPr>
          <w:rFonts w:ascii="Georgia" w:hAnsi="Georgia" w:cs="Helvetica"/>
          <w:sz w:val="28"/>
        </w:rPr>
        <w:t xml:space="preserve"> by the SRBC</w:t>
      </w:r>
      <w:r w:rsidRPr="002A2A48">
        <w:rPr>
          <w:rFonts w:ascii="Georgia" w:hAnsi="Georgia" w:cs="Helvetica"/>
          <w:sz w:val="28"/>
        </w:rPr>
        <w:t>. All water withdrawals that supply water to a regulated consumptive use are also regulated. All water withdrawn for nuclear activities must</w:t>
      </w:r>
      <w:r>
        <w:rPr>
          <w:rFonts w:ascii="Georgia" w:hAnsi="Georgia" w:cs="Helvetica"/>
          <w:sz w:val="28"/>
        </w:rPr>
        <w:t xml:space="preserve"> obtain Commission approval.</w:t>
      </w:r>
    </w:p>
    <w:p w:rsidR="003413FD" w:rsidRPr="005F5431" w:rsidRDefault="005F5431" w:rsidP="005F5431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  </w:t>
      </w:r>
      <w:r w:rsidR="001C416F">
        <w:rPr>
          <w:rFonts w:ascii="Georgia" w:hAnsi="Georgia"/>
          <w:b/>
          <w:sz w:val="28"/>
        </w:rPr>
        <w:t xml:space="preserve">       </w:t>
      </w:r>
      <w:r w:rsidR="00655E2A">
        <w:rPr>
          <w:rFonts w:ascii="Georgia" w:hAnsi="Georgia"/>
          <w:b/>
          <w:sz w:val="28"/>
        </w:rPr>
        <w:t xml:space="preserve">  </w:t>
      </w:r>
      <w:r>
        <w:rPr>
          <w:rFonts w:ascii="Georgia" w:hAnsi="Georgia"/>
          <w:b/>
          <w:sz w:val="28"/>
        </w:rPr>
        <w:t xml:space="preserve"> What Can the SRBC Do If Nuclear Plants Violate Their Permits</w:t>
      </w:r>
      <w:r w:rsidRPr="005F5431">
        <w:rPr>
          <w:rFonts w:ascii="Georgia" w:hAnsi="Georgia"/>
          <w:b/>
          <w:sz w:val="28"/>
        </w:rPr>
        <w:t>?</w:t>
      </w:r>
    </w:p>
    <w:p w:rsidR="003413FD" w:rsidRDefault="003413FD" w:rsidP="003413FD">
      <w:pPr>
        <w:rPr>
          <w:rFonts w:ascii="Georgia" w:hAnsi="Georgia"/>
          <w:sz w:val="28"/>
        </w:rPr>
      </w:pPr>
    </w:p>
    <w:p w:rsidR="005F5431" w:rsidRDefault="00AB4D71" w:rsidP="005F5431">
      <w:pPr>
        <w:widowControl w:val="0"/>
        <w:tabs>
          <w:tab w:val="left" w:pos="-990"/>
          <w:tab w:val="left" w:pos="180"/>
          <w:tab w:val="left" w:pos="220"/>
        </w:tabs>
        <w:autoSpaceDE w:val="0"/>
        <w:autoSpaceDN w:val="0"/>
        <w:adjustRightInd w:val="0"/>
        <w:spacing w:after="380"/>
        <w:rPr>
          <w:rFonts w:ascii="Georgia" w:hAnsi="Georgia" w:cs="Helvetica"/>
          <w:sz w:val="28"/>
          <w:szCs w:val="38"/>
        </w:rPr>
      </w:pPr>
      <w:r>
        <w:rPr>
          <w:rFonts w:ascii="Georgia" w:hAnsi="Georgia" w:cs="Helvetica"/>
          <w:sz w:val="28"/>
          <w:szCs w:val="38"/>
        </w:rPr>
        <w:tab/>
      </w:r>
      <w:r>
        <w:rPr>
          <w:rFonts w:ascii="Georgia" w:hAnsi="Georgia" w:cs="Helvetica"/>
          <w:sz w:val="28"/>
          <w:szCs w:val="38"/>
        </w:rPr>
        <w:tab/>
      </w:r>
      <w:r>
        <w:rPr>
          <w:rFonts w:ascii="Georgia" w:hAnsi="Georgia" w:cs="Helvetica"/>
          <w:sz w:val="28"/>
          <w:szCs w:val="38"/>
        </w:rPr>
        <w:tab/>
        <w:t>In the past, both PECO and</w:t>
      </w:r>
      <w:r w:rsidR="005F5431">
        <w:rPr>
          <w:rFonts w:ascii="Georgia" w:hAnsi="Georgia" w:cs="Helvetica"/>
          <w:sz w:val="28"/>
          <w:szCs w:val="38"/>
        </w:rPr>
        <w:t xml:space="preserve"> PPL were fined by the SRBC for illegal water withdrawals. Both plants increased consumption without permission</w:t>
      </w:r>
      <w:r>
        <w:rPr>
          <w:rFonts w:ascii="Georgia" w:hAnsi="Georgia" w:cs="Helvetica"/>
          <w:sz w:val="28"/>
          <w:szCs w:val="38"/>
        </w:rPr>
        <w:t xml:space="preserve"> after completing Power Uprates.</w:t>
      </w:r>
      <w:r w:rsidR="005F5431">
        <w:rPr>
          <w:rFonts w:ascii="Georgia" w:hAnsi="Georgia" w:cs="Helvetica"/>
          <w:sz w:val="28"/>
          <w:szCs w:val="38"/>
        </w:rPr>
        <w:t xml:space="preserve">In December, 2006, Exelon paid a $640,000 fine at Peach Bottom, and PPL paid a $500,000 fine at Susquehanna in September, 2007. PECO </w:t>
      </w:r>
      <w:r>
        <w:rPr>
          <w:rFonts w:ascii="Georgia" w:hAnsi="Georgia" w:cs="Helvetica"/>
          <w:sz w:val="28"/>
          <w:szCs w:val="38"/>
        </w:rPr>
        <w:t xml:space="preserve">is now rebranded as </w:t>
      </w:r>
      <w:r w:rsidR="005F5431">
        <w:rPr>
          <w:rFonts w:ascii="Georgia" w:hAnsi="Georgia" w:cs="Helvetica"/>
          <w:sz w:val="28"/>
          <w:szCs w:val="38"/>
        </w:rPr>
        <w:t>Constellation. PPL was sold to Talen Energy. Talen is currently bankrupt.</w:t>
      </w:r>
    </w:p>
    <w:p w:rsidR="003413FD" w:rsidRDefault="003413FD" w:rsidP="003413FD">
      <w:pPr>
        <w:rPr>
          <w:rFonts w:ascii="Georgia" w:hAnsi="Georgia"/>
          <w:sz w:val="28"/>
        </w:rPr>
      </w:pPr>
    </w:p>
    <w:p w:rsidR="003413FD" w:rsidRPr="00D101EA" w:rsidRDefault="001C416F" w:rsidP="003413FD">
      <w:pPr>
        <w:rPr>
          <w:rFonts w:ascii="Georgia" w:hAnsi="Georgia"/>
          <w:b/>
          <w:sz w:val="28"/>
        </w:rPr>
      </w:pP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 w:rsidRPr="001C416F">
        <w:rPr>
          <w:rFonts w:ascii="Georgia" w:hAnsi="Georgia"/>
          <w:b/>
          <w:sz w:val="28"/>
        </w:rPr>
        <w:t xml:space="preserve">    </w:t>
      </w:r>
      <w:r w:rsidR="00885069">
        <w:rPr>
          <w:rFonts w:ascii="Georgia" w:hAnsi="Georgia"/>
          <w:b/>
          <w:sz w:val="28"/>
        </w:rPr>
        <w:t xml:space="preserve">  </w:t>
      </w:r>
      <w:r w:rsidRPr="001C416F">
        <w:rPr>
          <w:rFonts w:ascii="Georgia" w:hAnsi="Georgia"/>
          <w:b/>
          <w:sz w:val="28"/>
        </w:rPr>
        <w:t xml:space="preserve">      </w:t>
      </w:r>
      <w:r w:rsidR="00885069">
        <w:rPr>
          <w:rFonts w:ascii="Georgia" w:hAnsi="Georgia"/>
          <w:b/>
          <w:sz w:val="28"/>
        </w:rPr>
        <w:t xml:space="preserve">  </w:t>
      </w:r>
      <w:r w:rsidRPr="001C416F">
        <w:rPr>
          <w:rFonts w:ascii="Georgia" w:hAnsi="Georgia"/>
          <w:b/>
          <w:sz w:val="28"/>
        </w:rPr>
        <w:t>Who Owns Three Mile Island?</w:t>
      </w:r>
    </w:p>
    <w:p w:rsidR="003413FD" w:rsidRPr="0079436E" w:rsidRDefault="003413FD" w:rsidP="001C416F">
      <w:pPr>
        <w:rPr>
          <w:rFonts w:ascii="Georgia" w:hAnsi="Georgia"/>
          <w:sz w:val="28"/>
        </w:rPr>
      </w:pPr>
    </w:p>
    <w:p w:rsidR="003413FD" w:rsidRPr="0079436E" w:rsidRDefault="003413FD" w:rsidP="00D101EA">
      <w:pPr>
        <w:ind w:left="-90" w:firstLine="720"/>
        <w:rPr>
          <w:rFonts w:ascii="Georgia" w:eastAsiaTheme="minorEastAsia" w:hAnsi="Georgia"/>
          <w:color w:val="000000"/>
          <w:sz w:val="28"/>
          <w:szCs w:val="24"/>
        </w:rPr>
      </w:pPr>
      <w:r w:rsidRPr="0079436E">
        <w:rPr>
          <w:rFonts w:ascii="Georgia" w:hAnsi="Georgia" w:cs="Helvetica"/>
          <w:b/>
          <w:sz w:val="28"/>
          <w:szCs w:val="38"/>
        </w:rPr>
        <w:t>TMI-1:</w:t>
      </w:r>
      <w:r w:rsidRPr="0079436E">
        <w:rPr>
          <w:rFonts w:ascii="Georgia" w:hAnsi="Georgia" w:cs="Helvetica"/>
          <w:sz w:val="28"/>
          <w:szCs w:val="38"/>
        </w:rPr>
        <w:t xml:space="preserve"> </w:t>
      </w:r>
      <w:r w:rsidRPr="0079436E">
        <w:rPr>
          <w:rFonts w:ascii="Georgia" w:eastAsiaTheme="minorEastAsia" w:hAnsi="Georgia"/>
          <w:color w:val="000000"/>
          <w:sz w:val="28"/>
          <w:szCs w:val="24"/>
        </w:rPr>
        <w:t>Exelon</w:t>
      </w:r>
      <w:r w:rsidRPr="0079436E">
        <w:rPr>
          <w:rFonts w:ascii="Georgia" w:eastAsiaTheme="minorEastAsia" w:hAnsi="Georgia"/>
          <w:b/>
          <w:color w:val="000000"/>
          <w:sz w:val="28"/>
          <w:szCs w:val="24"/>
        </w:rPr>
        <w:t xml:space="preserve"> </w:t>
      </w:r>
      <w:r w:rsidRPr="0079436E">
        <w:rPr>
          <w:rFonts w:ascii="Georgia" w:eastAsiaTheme="minorEastAsia" w:hAnsi="Georgia"/>
          <w:color w:val="000000"/>
          <w:sz w:val="28"/>
          <w:szCs w:val="24"/>
        </w:rPr>
        <w:t>no longer owns or operates Three Mile Island Unit-1. On February 24, 2021, Exelon</w:t>
      </w:r>
      <w:r w:rsidR="00570515">
        <w:rPr>
          <w:rFonts w:ascii="Georgia" w:eastAsiaTheme="minorEastAsia" w:hAnsi="Georgia"/>
          <w:color w:val="000000"/>
          <w:sz w:val="28"/>
          <w:szCs w:val="24"/>
        </w:rPr>
        <w:t xml:space="preserve"> Corporation </w:t>
      </w:r>
      <w:r w:rsidRPr="0079436E">
        <w:rPr>
          <w:rFonts w:ascii="Georgia" w:eastAsiaTheme="minorEastAsia" w:hAnsi="Georgia"/>
          <w:color w:val="000000"/>
          <w:sz w:val="28"/>
          <w:szCs w:val="24"/>
        </w:rPr>
        <w:t>announced that it intended to transfer 100% ownership of its subsidiary, Exelon  Generati</w:t>
      </w:r>
      <w:r w:rsidR="00570515">
        <w:rPr>
          <w:rFonts w:ascii="Georgia" w:eastAsiaTheme="minorEastAsia" w:hAnsi="Georgia"/>
          <w:color w:val="000000"/>
          <w:sz w:val="28"/>
          <w:szCs w:val="24"/>
        </w:rPr>
        <w:t xml:space="preserve">on,  LLC </w:t>
      </w:r>
      <w:r w:rsidRPr="0079436E">
        <w:rPr>
          <w:rFonts w:ascii="Georgia" w:eastAsiaTheme="minorEastAsia" w:hAnsi="Georgia"/>
          <w:color w:val="000000"/>
          <w:sz w:val="28"/>
          <w:szCs w:val="24"/>
        </w:rPr>
        <w:t>to a newly-created subsidiary that will then be spun-off, becoming Exelon Generation’s</w:t>
      </w:r>
      <w:r w:rsidR="00145C74">
        <w:rPr>
          <w:rFonts w:ascii="Georgia" w:eastAsiaTheme="minorEastAsia" w:hAnsi="Georgia"/>
          <w:color w:val="000000"/>
          <w:sz w:val="28"/>
          <w:szCs w:val="24"/>
        </w:rPr>
        <w:t xml:space="preserve"> new ultimate parent company. </w:t>
      </w:r>
      <w:r w:rsidRPr="0079436E">
        <w:rPr>
          <w:rFonts w:ascii="Georgia" w:eastAsiaTheme="minorEastAsia" w:hAnsi="Georgia"/>
          <w:color w:val="000000"/>
          <w:sz w:val="28"/>
          <w:szCs w:val="24"/>
        </w:rPr>
        <w:t xml:space="preserve">As a result of this transaction (the “Generation Spin Transaction”), Exelon Generation and its subsidiaries </w:t>
      </w:r>
      <w:r w:rsidR="00AB4D71">
        <w:rPr>
          <w:rFonts w:ascii="Georgia" w:eastAsiaTheme="minorEastAsia" w:hAnsi="Georgia"/>
          <w:color w:val="000000"/>
          <w:sz w:val="28"/>
          <w:szCs w:val="24"/>
        </w:rPr>
        <w:t>are now owned by Constellation.</w:t>
      </w:r>
    </w:p>
    <w:p w:rsidR="003413FD" w:rsidRPr="0079436E" w:rsidRDefault="003413FD" w:rsidP="003413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"/>
          <w:sz w:val="28"/>
          <w:szCs w:val="38"/>
        </w:rPr>
      </w:pPr>
    </w:p>
    <w:p w:rsidR="003413FD" w:rsidRPr="001C416F" w:rsidRDefault="001C416F" w:rsidP="00D101EA">
      <w:pPr>
        <w:widowControl w:val="0"/>
        <w:autoSpaceDE w:val="0"/>
        <w:autoSpaceDN w:val="0"/>
        <w:adjustRightInd w:val="0"/>
        <w:ind w:firstLine="720"/>
        <w:rPr>
          <w:rFonts w:ascii="Georgia" w:hAnsi="Georgia"/>
          <w:color w:val="000000"/>
          <w:sz w:val="28"/>
        </w:rPr>
      </w:pPr>
      <w:r>
        <w:rPr>
          <w:rFonts w:ascii="Georgia" w:hAnsi="Georgia"/>
          <w:b/>
          <w:color w:val="110000"/>
          <w:sz w:val="28"/>
        </w:rPr>
        <w:t>T</w:t>
      </w:r>
      <w:r w:rsidR="003413FD" w:rsidRPr="001C416F">
        <w:rPr>
          <w:rFonts w:ascii="Georgia" w:hAnsi="Georgia"/>
          <w:b/>
          <w:color w:val="110000"/>
          <w:sz w:val="28"/>
        </w:rPr>
        <w:t>MI-2 Solutions</w:t>
      </w:r>
      <w:r w:rsidR="003413FD" w:rsidRPr="001C416F">
        <w:rPr>
          <w:rFonts w:ascii="Georgia" w:hAnsi="Georgia"/>
          <w:color w:val="110000"/>
          <w:sz w:val="28"/>
        </w:rPr>
        <w:t xml:space="preserve">: Is a Limited Liability Corporation organized in Delaware, </w:t>
      </w:r>
      <w:r>
        <w:rPr>
          <w:rFonts w:ascii="Georgia" w:hAnsi="Georgia"/>
          <w:color w:val="110000"/>
          <w:sz w:val="28"/>
        </w:rPr>
        <w:t xml:space="preserve">based in </w:t>
      </w:r>
      <w:r w:rsidR="003413FD" w:rsidRPr="001C416F">
        <w:rPr>
          <w:rFonts w:ascii="Georgia" w:hAnsi="Georgia"/>
          <w:color w:val="110000"/>
          <w:sz w:val="28"/>
        </w:rPr>
        <w:t>Utah</w:t>
      </w:r>
      <w:r w:rsidR="003413FD" w:rsidRPr="001C416F">
        <w:rPr>
          <w:rFonts w:ascii="Georgia" w:hAnsi="Georgia"/>
          <w:color w:val="000000"/>
          <w:sz w:val="28"/>
        </w:rPr>
        <w:t xml:space="preserve">, and a wholly owned subsidiary of </w:t>
      </w:r>
      <w:r w:rsidR="003413FD" w:rsidRPr="001C416F">
        <w:rPr>
          <w:rFonts w:ascii="Georgia" w:hAnsi="Georgia"/>
          <w:i/>
          <w:color w:val="000000"/>
          <w:sz w:val="28"/>
        </w:rPr>
        <w:t xml:space="preserve">EnergySolutions, </w:t>
      </w:r>
      <w:r w:rsidR="003413FD" w:rsidRPr="001C416F">
        <w:rPr>
          <w:rFonts w:ascii="Georgia" w:hAnsi="Georgia"/>
          <w:color w:val="000000"/>
          <w:sz w:val="28"/>
        </w:rPr>
        <w:t>This corporate gimmick owns Three Mile Island Unit-2, and controls nearly $1 billion in ratepayer decommissioning funds</w:t>
      </w:r>
      <w:r w:rsidR="00D96B0D" w:rsidRPr="009F37CB">
        <w:rPr>
          <w:rFonts w:ascii="Georgia" w:hAnsi="Georgia"/>
          <w:color w:val="000000"/>
          <w:sz w:val="28"/>
        </w:rPr>
        <w:t>.</w:t>
      </w:r>
      <w:r w:rsidR="003413FD" w:rsidRPr="009F37CB">
        <w:rPr>
          <w:rFonts w:ascii="Georgia" w:eastAsiaTheme="minorEastAsia" w:hAnsi="Georgia" w:cs="Georgia"/>
          <w:iCs/>
          <w:color w:val="262626"/>
          <w:sz w:val="28"/>
        </w:rPr>
        <w:t xml:space="preserve"> </w:t>
      </w:r>
      <w:r w:rsidR="009F37CB">
        <w:rPr>
          <w:rFonts w:ascii="Georgia" w:eastAsiaTheme="minorEastAsia" w:hAnsi="Georgia" w:cs="Georgia"/>
          <w:iCs/>
          <w:color w:val="262626"/>
          <w:sz w:val="28"/>
        </w:rPr>
        <w:t>TriArtisan</w:t>
      </w:r>
      <w:r w:rsidR="003413FD" w:rsidRPr="001C416F">
        <w:rPr>
          <w:rFonts w:ascii="Georgia" w:eastAsiaTheme="minorEastAsia" w:hAnsi="Georgia" w:cs="Georgia"/>
          <w:color w:val="262626"/>
          <w:sz w:val="28"/>
        </w:rPr>
        <w:t xml:space="preserve">, </w:t>
      </w:r>
      <w:r w:rsidR="009F37CB">
        <w:rPr>
          <w:rFonts w:ascii="Georgia" w:eastAsiaTheme="minorEastAsia" w:hAnsi="Georgia" w:cs="Georgia"/>
          <w:color w:val="262626"/>
          <w:sz w:val="28"/>
        </w:rPr>
        <w:t xml:space="preserve">which </w:t>
      </w:r>
      <w:r w:rsidR="003413FD" w:rsidRPr="001C416F">
        <w:rPr>
          <w:rFonts w:ascii="Georgia" w:eastAsiaTheme="minorEastAsia" w:hAnsi="Georgia" w:cs="Georgia"/>
          <w:color w:val="262626"/>
          <w:sz w:val="28"/>
        </w:rPr>
        <w:t>is a privately </w:t>
      </w:r>
      <w:r w:rsidR="002C5238">
        <w:rPr>
          <w:rFonts w:ascii="Georgia" w:eastAsiaTheme="minorEastAsia" w:hAnsi="Georgia" w:cs="Georgia"/>
          <w:color w:val="262626"/>
          <w:sz w:val="28"/>
        </w:rPr>
        <w:t xml:space="preserve">held </w:t>
      </w:r>
      <w:r w:rsidR="003413FD" w:rsidRPr="001C416F">
        <w:rPr>
          <w:rFonts w:ascii="Georgia" w:eastAsiaTheme="minorEastAsia" w:hAnsi="Georgia" w:cs="Georgia"/>
          <w:color w:val="262626"/>
          <w:sz w:val="28"/>
        </w:rPr>
        <w:t>equity company based in New Yo</w:t>
      </w:r>
      <w:r w:rsidR="00AB4D71">
        <w:rPr>
          <w:rFonts w:ascii="Georgia" w:eastAsiaTheme="minorEastAsia" w:hAnsi="Georgia" w:cs="Georgia"/>
          <w:color w:val="262626"/>
          <w:sz w:val="28"/>
        </w:rPr>
        <w:t>rk</w:t>
      </w:r>
      <w:r w:rsidR="009F37CB">
        <w:rPr>
          <w:rFonts w:ascii="Georgia" w:eastAsiaTheme="minorEastAsia" w:hAnsi="Georgia" w:cs="Georgia"/>
          <w:color w:val="262626"/>
          <w:sz w:val="28"/>
        </w:rPr>
        <w:t xml:space="preserve">, owns </w:t>
      </w:r>
      <w:r w:rsidR="009F37CB" w:rsidRPr="009F37CB">
        <w:rPr>
          <w:rFonts w:ascii="Georgia" w:eastAsiaTheme="minorEastAsia" w:hAnsi="Georgia" w:cs="Georgia"/>
          <w:i/>
          <w:color w:val="262626"/>
          <w:sz w:val="28"/>
        </w:rPr>
        <w:t>EnergySoluitions.</w:t>
      </w:r>
      <w:r w:rsidR="009F37CB">
        <w:rPr>
          <w:rFonts w:ascii="Georgia" w:eastAsiaTheme="minorEastAsia" w:hAnsi="Georgia" w:cs="Georgia"/>
          <w:color w:val="262626"/>
          <w:sz w:val="28"/>
        </w:rPr>
        <w:t xml:space="preserve"> TriArtisan’s </w:t>
      </w:r>
      <w:r w:rsidR="00AB4D71">
        <w:rPr>
          <w:rFonts w:ascii="Georgia" w:eastAsiaTheme="minorEastAsia" w:hAnsi="Georgia" w:cs="Georgia"/>
          <w:color w:val="262626"/>
          <w:sz w:val="28"/>
        </w:rPr>
        <w:t xml:space="preserve">shares are owned by investors from </w:t>
      </w:r>
      <w:r w:rsidR="003413FD" w:rsidRPr="001C416F">
        <w:rPr>
          <w:rFonts w:ascii="Georgia" w:eastAsiaTheme="minorEastAsia" w:hAnsi="Georgia" w:cs="Georgia"/>
          <w:color w:val="262626"/>
          <w:sz w:val="28"/>
        </w:rPr>
        <w:t>outside of the nuclear industry such as Sara Lee Des</w:t>
      </w:r>
      <w:r w:rsidR="00AB4D71">
        <w:rPr>
          <w:rFonts w:ascii="Georgia" w:eastAsiaTheme="minorEastAsia" w:hAnsi="Georgia" w:cs="Georgia"/>
          <w:color w:val="262626"/>
          <w:sz w:val="28"/>
        </w:rPr>
        <w:t>s</w:t>
      </w:r>
      <w:r w:rsidR="003413FD" w:rsidRPr="001C416F">
        <w:rPr>
          <w:rFonts w:ascii="Georgia" w:eastAsiaTheme="minorEastAsia" w:hAnsi="Georgia" w:cs="Georgia"/>
          <w:color w:val="262626"/>
          <w:sz w:val="28"/>
        </w:rPr>
        <w:t>erts and TGI Fridays</w:t>
      </w:r>
      <w:r w:rsidR="009F37CB">
        <w:rPr>
          <w:rFonts w:ascii="Georgia" w:eastAsiaTheme="minorEastAsia" w:hAnsi="Georgia" w:cs="Georgia"/>
          <w:color w:val="262626"/>
          <w:sz w:val="28"/>
        </w:rPr>
        <w:t>, and 28% of the company is owned by foreign investors.</w:t>
      </w:r>
    </w:p>
    <w:p w:rsidR="003413FD" w:rsidRPr="00067F4E" w:rsidRDefault="003413FD" w:rsidP="003413FD">
      <w:pPr>
        <w:rPr>
          <w:rFonts w:ascii="Georgia" w:hAnsi="Georgia"/>
          <w:sz w:val="28"/>
          <w:szCs w:val="32"/>
        </w:rPr>
      </w:pPr>
    </w:p>
    <w:p w:rsidR="003875A7" w:rsidRPr="00605BDD" w:rsidRDefault="003875A7" w:rsidP="00605BDD">
      <w:pPr>
        <w:rPr>
          <w:sz w:val="32"/>
          <w:szCs w:val="32"/>
        </w:rPr>
      </w:pPr>
    </w:p>
    <w:sectPr w:rsidR="003875A7" w:rsidRPr="00605BDD" w:rsidSect="00DB47C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4EB6619"/>
    <w:multiLevelType w:val="hybridMultilevel"/>
    <w:tmpl w:val="F6AC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/>
  <w:rsids>
    <w:rsidRoot w:val="0086186C"/>
    <w:rsid w:val="00054BBE"/>
    <w:rsid w:val="0006476E"/>
    <w:rsid w:val="000C54D6"/>
    <w:rsid w:val="00145C74"/>
    <w:rsid w:val="001B7195"/>
    <w:rsid w:val="001C416F"/>
    <w:rsid w:val="002C5238"/>
    <w:rsid w:val="003413FD"/>
    <w:rsid w:val="00353D81"/>
    <w:rsid w:val="003875A7"/>
    <w:rsid w:val="003A4A6B"/>
    <w:rsid w:val="004D77A6"/>
    <w:rsid w:val="004F6610"/>
    <w:rsid w:val="00562247"/>
    <w:rsid w:val="00570515"/>
    <w:rsid w:val="005A5819"/>
    <w:rsid w:val="005F5431"/>
    <w:rsid w:val="00602897"/>
    <w:rsid w:val="00605BDD"/>
    <w:rsid w:val="00645252"/>
    <w:rsid w:val="00655E2A"/>
    <w:rsid w:val="006752C2"/>
    <w:rsid w:val="00681161"/>
    <w:rsid w:val="006D3D74"/>
    <w:rsid w:val="007567C8"/>
    <w:rsid w:val="00765C14"/>
    <w:rsid w:val="0083569A"/>
    <w:rsid w:val="0086186C"/>
    <w:rsid w:val="00874ABB"/>
    <w:rsid w:val="00885069"/>
    <w:rsid w:val="0096219E"/>
    <w:rsid w:val="00995960"/>
    <w:rsid w:val="009A30A6"/>
    <w:rsid w:val="009F37CB"/>
    <w:rsid w:val="00A86173"/>
    <w:rsid w:val="00A9204E"/>
    <w:rsid w:val="00AB4D71"/>
    <w:rsid w:val="00B32790"/>
    <w:rsid w:val="00B66141"/>
    <w:rsid w:val="00B66E27"/>
    <w:rsid w:val="00BA4BA2"/>
    <w:rsid w:val="00C56F20"/>
    <w:rsid w:val="00CF370F"/>
    <w:rsid w:val="00D101EA"/>
    <w:rsid w:val="00D218AA"/>
    <w:rsid w:val="00D36B3E"/>
    <w:rsid w:val="00D96B0D"/>
    <w:rsid w:val="00DB47C1"/>
    <w:rsid w:val="00DE5397"/>
    <w:rsid w:val="00E220A4"/>
    <w:rsid w:val="00EA038B"/>
    <w:rsid w:val="00ED0BFC"/>
    <w:rsid w:val="00FC6571"/>
    <w:rsid w:val="00FF6814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3A4A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A4A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A4A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A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4A6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A4A6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A4A6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3A4A6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A4A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A6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3A4A6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3A4A6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A4A6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B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\Users\Tom\AppData\Local\Microsoft\Office\16.0\DTS\en-US{2980CD05-1430-4D6A-927A-525B5BB5D367}\{86F0AFCD-750E-412B-807C-AA5EF061834F}tf02786999.dotx</Template>
  <TotalTime>57</TotalTime>
  <Pages>2</Pages>
  <Words>616</Words>
  <Characters>3515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21</cp:revision>
  <dcterms:created xsi:type="dcterms:W3CDTF">2020-09-05T21:47:00Z</dcterms:created>
  <dcterms:modified xsi:type="dcterms:W3CDTF">2022-12-19T13:50:00Z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