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2F901" w14:textId="77777777" w:rsidR="00C00119" w:rsidRPr="00564EEE" w:rsidRDefault="00000000">
      <w:pPr>
        <w:pStyle w:val="p1"/>
        <w:rPr>
          <w:rFonts w:ascii="Georgia" w:hAnsi="Georgia"/>
          <w:sz w:val="28"/>
          <w:szCs w:val="28"/>
        </w:rPr>
      </w:pPr>
      <w:r w:rsidRPr="00564EEE">
        <w:rPr>
          <w:rFonts w:ascii="Georgia" w:hAnsi="Georgia"/>
          <w:noProof/>
          <w:sz w:val="28"/>
          <w:szCs w:val="28"/>
        </w:rPr>
        <w:drawing>
          <wp:inline distT="0" distB="0" distL="0" distR="0" wp14:anchorId="57809522" wp14:editId="7AE62DDD">
            <wp:extent cx="6858000" cy="979806"/>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7"/>
                    <a:stretch>
                      <a:fillRect/>
                    </a:stretch>
                  </pic:blipFill>
                  <pic:spPr>
                    <a:xfrm>
                      <a:off x="0" y="0"/>
                      <a:ext cx="6858000" cy="979806"/>
                    </a:xfrm>
                    <a:prstGeom prst="rect">
                      <a:avLst/>
                    </a:prstGeom>
                    <a:ln w="12700" cap="flat">
                      <a:noFill/>
                      <a:miter lim="400000"/>
                    </a:ln>
                    <a:effectLst/>
                  </pic:spPr>
                </pic:pic>
              </a:graphicData>
            </a:graphic>
          </wp:inline>
        </w:drawing>
      </w:r>
    </w:p>
    <w:p w14:paraId="58878623" w14:textId="77777777" w:rsidR="00C00119" w:rsidRPr="00564EEE" w:rsidRDefault="00C00119">
      <w:pPr>
        <w:pStyle w:val="p1"/>
        <w:rPr>
          <w:rFonts w:ascii="Georgia" w:hAnsi="Georgia"/>
          <w:sz w:val="28"/>
          <w:szCs w:val="28"/>
        </w:rPr>
      </w:pPr>
    </w:p>
    <w:p w14:paraId="6231C055" w14:textId="77777777" w:rsidR="00C00119" w:rsidRPr="00564EEE" w:rsidRDefault="00C00119">
      <w:pPr>
        <w:pStyle w:val="p1"/>
        <w:rPr>
          <w:rFonts w:ascii="Georgia" w:hAnsi="Georgia"/>
          <w:sz w:val="28"/>
          <w:szCs w:val="28"/>
        </w:rPr>
      </w:pPr>
    </w:p>
    <w:p w14:paraId="7CE4AE39" w14:textId="1A9D30DD" w:rsidR="00CF291B" w:rsidRPr="00564EEE" w:rsidRDefault="00000000">
      <w:pPr>
        <w:pStyle w:val="p1"/>
        <w:rPr>
          <w:rFonts w:ascii="Georgia" w:hAnsi="Georgia"/>
          <w:b/>
          <w:bCs/>
          <w:sz w:val="28"/>
          <w:szCs w:val="28"/>
        </w:rPr>
      </w:pPr>
      <w:r w:rsidRPr="00564EEE">
        <w:rPr>
          <w:rFonts w:ascii="Georgia" w:hAnsi="Georgia"/>
          <w:b/>
          <w:bCs/>
          <w:sz w:val="28"/>
          <w:szCs w:val="28"/>
        </w:rPr>
        <w:t>Re: Three Mile Island Alert’s Comments and Recommendations on the Draft Environment Assessment Report to Restart Three Mile Island Unit-1 (Christopher Crane Clean Energy Center) and Request to Postpone Refueling Until All Outstanding Issues Are Resolved.</w:t>
      </w:r>
    </w:p>
    <w:p w14:paraId="579DF371" w14:textId="77777777" w:rsidR="00C00119" w:rsidRPr="00564EEE" w:rsidRDefault="00C00119">
      <w:pPr>
        <w:pStyle w:val="p1"/>
        <w:rPr>
          <w:rFonts w:ascii="Georgia" w:eastAsia="Georgia" w:hAnsi="Georgia" w:cs="Georgia"/>
          <w:sz w:val="28"/>
          <w:szCs w:val="28"/>
        </w:rPr>
      </w:pPr>
    </w:p>
    <w:p w14:paraId="61910B8B" w14:textId="2492FFFC" w:rsidR="00C00119" w:rsidRPr="00564EEE" w:rsidRDefault="00CF291B">
      <w:pPr>
        <w:pStyle w:val="p1"/>
        <w:rPr>
          <w:rFonts w:ascii="Georgia" w:eastAsia="Georgia" w:hAnsi="Georgia" w:cs="Georgia"/>
          <w:sz w:val="28"/>
          <w:szCs w:val="28"/>
        </w:rPr>
      </w:pPr>
      <w:r w:rsidRPr="00564EEE">
        <w:rPr>
          <w:rFonts w:ascii="Georgia" w:eastAsia="Georgia" w:hAnsi="Georgia" w:cs="Georgia"/>
          <w:sz w:val="28"/>
          <w:szCs w:val="28"/>
        </w:rPr>
        <w:tab/>
      </w:r>
      <w:r w:rsidRPr="00564EEE">
        <w:rPr>
          <w:rFonts w:ascii="Georgia" w:eastAsia="Georgia" w:hAnsi="Georgia" w:cs="Georgia"/>
          <w:sz w:val="28"/>
          <w:szCs w:val="28"/>
        </w:rPr>
        <w:tab/>
      </w:r>
      <w:r w:rsidRPr="00564EEE">
        <w:rPr>
          <w:rFonts w:ascii="Georgia" w:eastAsia="Georgia" w:hAnsi="Georgia" w:cs="Georgia"/>
          <w:sz w:val="28"/>
          <w:szCs w:val="28"/>
        </w:rPr>
        <w:tab/>
      </w:r>
      <w:r w:rsidRPr="00564EEE">
        <w:rPr>
          <w:rFonts w:ascii="Georgia" w:eastAsia="Georgia" w:hAnsi="Georgia" w:cs="Georgia"/>
          <w:sz w:val="28"/>
          <w:szCs w:val="28"/>
        </w:rPr>
        <w:tab/>
      </w:r>
      <w:r w:rsidRPr="00564EEE">
        <w:rPr>
          <w:rFonts w:ascii="Georgia" w:eastAsia="Georgia" w:hAnsi="Georgia" w:cs="Georgia"/>
          <w:sz w:val="28"/>
          <w:szCs w:val="28"/>
        </w:rPr>
        <w:tab/>
      </w:r>
      <w:r w:rsidR="00AF5BC6" w:rsidRPr="00564EEE">
        <w:rPr>
          <w:rFonts w:ascii="Georgia" w:eastAsia="Georgia" w:hAnsi="Georgia" w:cs="Georgia"/>
          <w:sz w:val="28"/>
          <w:szCs w:val="28"/>
        </w:rPr>
        <w:t xml:space="preserve">    </w:t>
      </w:r>
      <w:r w:rsidR="00AE55DF" w:rsidRPr="00564EEE">
        <w:rPr>
          <w:rFonts w:ascii="Georgia" w:eastAsia="Georgia" w:hAnsi="Georgia" w:cs="Georgia"/>
          <w:sz w:val="28"/>
          <w:szCs w:val="28"/>
        </w:rPr>
        <w:t xml:space="preserve">   </w:t>
      </w:r>
      <w:r w:rsidR="00AF5BC6" w:rsidRPr="00564EEE">
        <w:rPr>
          <w:rFonts w:ascii="Georgia" w:eastAsia="Georgia" w:hAnsi="Georgia" w:cs="Georgia"/>
          <w:sz w:val="28"/>
          <w:szCs w:val="28"/>
        </w:rPr>
        <w:t xml:space="preserve"> </w:t>
      </w:r>
      <w:r w:rsidRPr="00564EEE">
        <w:rPr>
          <w:rFonts w:ascii="Georgia" w:eastAsia="Georgia" w:hAnsi="Georgia" w:cs="Georgia"/>
          <w:sz w:val="28"/>
          <w:szCs w:val="28"/>
        </w:rPr>
        <w:t>July 8, 2026</w:t>
      </w:r>
    </w:p>
    <w:p w14:paraId="5C8CA4DA" w14:textId="77777777" w:rsidR="00CF291B" w:rsidRPr="00564EEE" w:rsidRDefault="00CF291B">
      <w:pPr>
        <w:pStyle w:val="p1"/>
        <w:rPr>
          <w:rFonts w:ascii="Georgia" w:eastAsia="Georgia" w:hAnsi="Georgia" w:cs="Georgia"/>
          <w:sz w:val="28"/>
          <w:szCs w:val="28"/>
        </w:rPr>
      </w:pPr>
    </w:p>
    <w:p w14:paraId="1474B70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ML26120A058</w:t>
      </w:r>
    </w:p>
    <w:p w14:paraId="5C9D5D3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NRC CEQ ID: EAXX-429-00-000-1773009788</w:t>
      </w:r>
    </w:p>
    <w:p w14:paraId="1C0E7F4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DOE ID: DOE/EA-2318</w:t>
      </w:r>
    </w:p>
    <w:p w14:paraId="7336386F" w14:textId="77777777" w:rsidR="00C00119" w:rsidRPr="00564EEE" w:rsidRDefault="00000000">
      <w:pPr>
        <w:pStyle w:val="p2"/>
        <w:rPr>
          <w:rFonts w:ascii="Georgia" w:eastAsia="Georgia" w:hAnsi="Georgia" w:cs="Georgia"/>
          <w:sz w:val="28"/>
          <w:szCs w:val="28"/>
        </w:rPr>
      </w:pPr>
      <w:r w:rsidRPr="00564EEE">
        <w:rPr>
          <w:rFonts w:ascii="Georgia" w:hAnsi="Georgia"/>
          <w:sz w:val="28"/>
          <w:szCs w:val="28"/>
        </w:rPr>
        <w:t>Draft Environmental Assessment and Draft Finding of No</w:t>
      </w:r>
    </w:p>
    <w:p w14:paraId="021FF283" w14:textId="77777777" w:rsidR="00C00119" w:rsidRPr="00564EEE" w:rsidRDefault="00000000">
      <w:pPr>
        <w:pStyle w:val="p2"/>
        <w:rPr>
          <w:rFonts w:ascii="Georgia" w:eastAsia="Georgia" w:hAnsi="Georgia" w:cs="Georgia"/>
          <w:sz w:val="28"/>
          <w:szCs w:val="28"/>
        </w:rPr>
      </w:pPr>
      <w:r w:rsidRPr="00564EEE">
        <w:rPr>
          <w:rFonts w:ascii="Georgia" w:hAnsi="Georgia"/>
          <w:sz w:val="28"/>
          <w:szCs w:val="28"/>
        </w:rPr>
        <w:t>Significant Impact for the Christopher M. Crane Clean</w:t>
      </w:r>
    </w:p>
    <w:p w14:paraId="1EA74C8E" w14:textId="77777777" w:rsidR="00C00119" w:rsidRPr="00564EEE" w:rsidRDefault="00000000">
      <w:pPr>
        <w:pStyle w:val="p2"/>
        <w:rPr>
          <w:rFonts w:ascii="Georgia" w:eastAsia="Georgia" w:hAnsi="Georgia" w:cs="Georgia"/>
          <w:sz w:val="28"/>
          <w:szCs w:val="28"/>
        </w:rPr>
      </w:pPr>
      <w:r w:rsidRPr="00564EEE">
        <w:rPr>
          <w:rFonts w:ascii="Georgia" w:hAnsi="Georgia"/>
          <w:sz w:val="28"/>
          <w:szCs w:val="28"/>
        </w:rPr>
        <w:t>Energy Center Reauthorization of Power Operations Project</w:t>
      </w:r>
    </w:p>
    <w:p w14:paraId="1330A993" w14:textId="77777777" w:rsidR="00C00119" w:rsidRPr="00564EEE" w:rsidRDefault="00000000">
      <w:pPr>
        <w:pStyle w:val="p3"/>
        <w:rPr>
          <w:rFonts w:ascii="Georgia" w:eastAsia="Georgia" w:hAnsi="Georgia" w:cs="Georgia"/>
          <w:sz w:val="28"/>
          <w:szCs w:val="28"/>
        </w:rPr>
      </w:pPr>
      <w:r w:rsidRPr="00564EEE">
        <w:rPr>
          <w:rFonts w:ascii="Georgia" w:hAnsi="Georgia"/>
          <w:sz w:val="28"/>
          <w:szCs w:val="28"/>
        </w:rPr>
        <w:t>Draft Report for Comment</w:t>
      </w:r>
    </w:p>
    <w:p w14:paraId="4CE6298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Docket Number: 50-289</w:t>
      </w:r>
    </w:p>
    <w:p w14:paraId="34D49BBA" w14:textId="77777777" w:rsidR="00C00119" w:rsidRPr="00564EEE" w:rsidRDefault="00000000">
      <w:pPr>
        <w:pStyle w:val="p4"/>
        <w:rPr>
          <w:rFonts w:ascii="Georgia" w:eastAsia="Georgia" w:hAnsi="Georgia" w:cs="Georgia"/>
          <w:sz w:val="28"/>
          <w:szCs w:val="28"/>
        </w:rPr>
      </w:pPr>
      <w:r w:rsidRPr="00564EEE">
        <w:rPr>
          <w:rFonts w:ascii="Georgia" w:hAnsi="Georgia"/>
          <w:sz w:val="28"/>
          <w:szCs w:val="28"/>
        </w:rPr>
        <w:t>Issued: June 2026</w:t>
      </w:r>
    </w:p>
    <w:p w14:paraId="5B670D6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Cooperating Agency:</w:t>
      </w:r>
    </w:p>
    <w:p w14:paraId="5AB462FD" w14:textId="0CD7632D" w:rsidR="00C00119" w:rsidRPr="00564EEE" w:rsidRDefault="00000000">
      <w:pPr>
        <w:pStyle w:val="p1"/>
        <w:rPr>
          <w:rFonts w:ascii="Georgia" w:eastAsia="Georgia" w:hAnsi="Georgia" w:cs="Georgia"/>
          <w:sz w:val="28"/>
          <w:szCs w:val="28"/>
        </w:rPr>
      </w:pPr>
      <w:r w:rsidRPr="00564EEE">
        <w:rPr>
          <w:rFonts w:ascii="Georgia" w:hAnsi="Georgia"/>
          <w:sz w:val="28"/>
          <w:szCs w:val="28"/>
        </w:rPr>
        <w:t>U.S. Department of Energy</w:t>
      </w:r>
    </w:p>
    <w:p w14:paraId="55466B3C" w14:textId="77777777" w:rsidR="00C00119" w:rsidRPr="00564EEE" w:rsidRDefault="00C00119">
      <w:pPr>
        <w:pStyle w:val="p1"/>
        <w:rPr>
          <w:rFonts w:ascii="Georgia" w:eastAsia="Georgia" w:hAnsi="Georgia" w:cs="Georgia"/>
          <w:b/>
          <w:bCs/>
          <w:sz w:val="28"/>
          <w:szCs w:val="28"/>
        </w:rPr>
      </w:pPr>
    </w:p>
    <w:p w14:paraId="098CC926"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t>Proposed Actions:</w:t>
      </w:r>
      <w:r w:rsidRPr="00564EEE">
        <w:rPr>
          <w:rFonts w:ascii="Georgia" w:hAnsi="Georgia"/>
          <w:sz w:val="28"/>
          <w:szCs w:val="28"/>
        </w:rPr>
        <w:t xml:space="preserve"> </w:t>
      </w:r>
    </w:p>
    <w:p w14:paraId="790D5CF1" w14:textId="77777777" w:rsidR="00C00119" w:rsidRPr="00564EEE" w:rsidRDefault="00C00119">
      <w:pPr>
        <w:pStyle w:val="p1"/>
        <w:rPr>
          <w:rFonts w:ascii="Georgia" w:eastAsia="Georgia" w:hAnsi="Georgia" w:cs="Georgia"/>
          <w:sz w:val="28"/>
          <w:szCs w:val="28"/>
        </w:rPr>
      </w:pPr>
    </w:p>
    <w:p w14:paraId="10B374DA"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The U.S. Nuclear Regulatory Commission (NRC or Commission) proposed actions comprise granting Constellation Energy Generation, LLC (CEG) interdependent, connected licensing and regulatory requests (see Table 1-1 of this environmental assessment [EA]) that if approved, would collectively support reauthorizing refueling and power operations of the Christopher M. Crane Clean Energy Center (CCEC) (formerly Three Mile Island Nuclear Station, Unit 1) through April 19, 2034, which is the end of the current operating license term under Renewed Facility Operating License No. DPR-50. The CCEC is located in Dauphin County, Pennsylvania.</w:t>
      </w:r>
    </w:p>
    <w:p w14:paraId="4F9686DE" w14:textId="77777777" w:rsidR="00C00119" w:rsidRPr="00564EEE" w:rsidRDefault="00C00119">
      <w:pPr>
        <w:pStyle w:val="p1"/>
        <w:rPr>
          <w:rFonts w:ascii="Georgia" w:eastAsia="Georgia" w:hAnsi="Georgia" w:cs="Georgia"/>
          <w:sz w:val="28"/>
          <w:szCs w:val="28"/>
        </w:rPr>
      </w:pPr>
    </w:p>
    <w:p w14:paraId="5CC0CAEA"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The U.S. Department of Energy (DOE) Office of Energy Dominance</w:t>
      </w:r>
    </w:p>
    <w:p w14:paraId="6B354BC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Financing (EDF) proposed action is providing Federal financial assistance</w:t>
      </w:r>
    </w:p>
    <w:p w14:paraId="76A9B45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for refueling and resumption of power generation activities at the CCEC, if</w:t>
      </w:r>
    </w:p>
    <w:p w14:paraId="67774DC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approved, pursuant to CEG’s loan guarantee agreement with DOE that</w:t>
      </w:r>
    </w:p>
    <w:p w14:paraId="66EFE113"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was issued pursuant to the Energy Policy Act of 2005.</w:t>
      </w:r>
    </w:p>
    <w:p w14:paraId="1B9A7391" w14:textId="77777777" w:rsidR="00C00119" w:rsidRPr="00564EEE" w:rsidRDefault="00C00119">
      <w:pPr>
        <w:pStyle w:val="p1"/>
        <w:rPr>
          <w:rFonts w:ascii="Georgia" w:eastAsia="Georgia" w:hAnsi="Georgia" w:cs="Georgia"/>
          <w:sz w:val="28"/>
          <w:szCs w:val="28"/>
        </w:rPr>
      </w:pPr>
    </w:p>
    <w:p w14:paraId="0F50371A" w14:textId="77777777" w:rsidR="00C00119" w:rsidRPr="00564EEE" w:rsidRDefault="00C00119">
      <w:pPr>
        <w:pStyle w:val="p1"/>
        <w:rPr>
          <w:rFonts w:ascii="Georgia" w:eastAsia="Georgia" w:hAnsi="Georgia" w:cs="Georgia"/>
          <w:b/>
          <w:bCs/>
          <w:sz w:val="28"/>
          <w:szCs w:val="28"/>
        </w:rPr>
      </w:pPr>
    </w:p>
    <w:p w14:paraId="135EA77B"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Type of Statement.</w:t>
      </w:r>
    </w:p>
    <w:p w14:paraId="314BD4A7" w14:textId="77777777" w:rsidR="00C00119" w:rsidRPr="00564EEE" w:rsidRDefault="00C00119">
      <w:pPr>
        <w:pStyle w:val="p1"/>
        <w:rPr>
          <w:rFonts w:ascii="Georgia" w:eastAsia="Georgia" w:hAnsi="Georgia" w:cs="Georgia"/>
          <w:b/>
          <w:bCs/>
          <w:sz w:val="28"/>
          <w:szCs w:val="28"/>
        </w:rPr>
      </w:pPr>
    </w:p>
    <w:p w14:paraId="4529E2A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Draft Environmental Assessment (EA) and Draft Finding of No Significant</w:t>
      </w:r>
    </w:p>
    <w:p w14:paraId="72E84421" w14:textId="148D9065" w:rsidR="00C00119" w:rsidRPr="00564EEE" w:rsidRDefault="00000000">
      <w:pPr>
        <w:pStyle w:val="p1"/>
        <w:rPr>
          <w:rFonts w:ascii="Georgia" w:eastAsia="Georgia" w:hAnsi="Georgia" w:cs="Georgia"/>
          <w:sz w:val="28"/>
          <w:szCs w:val="28"/>
        </w:rPr>
      </w:pPr>
      <w:r w:rsidRPr="00564EEE">
        <w:rPr>
          <w:rFonts w:ascii="Georgia" w:hAnsi="Georgia"/>
          <w:sz w:val="28"/>
          <w:szCs w:val="28"/>
        </w:rPr>
        <w:t>Impact (FONSI.</w:t>
      </w:r>
      <w:r w:rsidR="00CF291B" w:rsidRPr="00564EEE">
        <w:rPr>
          <w:rFonts w:ascii="Georgia" w:hAnsi="Georgia"/>
          <w:sz w:val="28"/>
          <w:szCs w:val="28"/>
        </w:rPr>
        <w:t>)</w:t>
      </w:r>
    </w:p>
    <w:p w14:paraId="538A99AD" w14:textId="77777777" w:rsidR="00C00119" w:rsidRPr="00564EEE" w:rsidRDefault="00C00119">
      <w:pPr>
        <w:pStyle w:val="p1"/>
        <w:rPr>
          <w:rFonts w:ascii="Georgia" w:eastAsia="Georgia" w:hAnsi="Georgia" w:cs="Georgia"/>
          <w:sz w:val="28"/>
          <w:szCs w:val="28"/>
        </w:rPr>
      </w:pPr>
    </w:p>
    <w:p w14:paraId="07366D13"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t>Agency Contact</w:t>
      </w:r>
      <w:r w:rsidRPr="00564EEE">
        <w:rPr>
          <w:rFonts w:ascii="Georgia" w:hAnsi="Georgia"/>
          <w:sz w:val="28"/>
          <w:szCs w:val="28"/>
        </w:rPr>
        <w:t>.</w:t>
      </w:r>
    </w:p>
    <w:p w14:paraId="4E03229B" w14:textId="77777777" w:rsidR="00C00119" w:rsidRPr="00564EEE" w:rsidRDefault="00C00119">
      <w:pPr>
        <w:pStyle w:val="p1"/>
        <w:rPr>
          <w:rFonts w:ascii="Georgia" w:eastAsia="Georgia" w:hAnsi="Georgia" w:cs="Georgia"/>
          <w:sz w:val="28"/>
          <w:szCs w:val="28"/>
        </w:rPr>
      </w:pPr>
    </w:p>
    <w:p w14:paraId="695370B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Kevin Folk</w:t>
      </w:r>
    </w:p>
    <w:p w14:paraId="41173514"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U.S. Nuclear Regulatory Commission</w:t>
      </w:r>
    </w:p>
    <w:p w14:paraId="325C26F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Mailstop T-4B72</w:t>
      </w:r>
    </w:p>
    <w:p w14:paraId="1450B93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Washington, DC 20555-0001</w:t>
      </w:r>
    </w:p>
    <w:p w14:paraId="77DF2044" w14:textId="77777777" w:rsidR="00C00119" w:rsidRPr="00564EEE" w:rsidRDefault="00000000">
      <w:pPr>
        <w:pStyle w:val="p5"/>
        <w:rPr>
          <w:rFonts w:ascii="Georgia" w:eastAsia="Georgia" w:hAnsi="Georgia" w:cs="Georgia"/>
          <w:sz w:val="28"/>
          <w:szCs w:val="28"/>
        </w:rPr>
      </w:pPr>
      <w:r w:rsidRPr="00564EEE">
        <w:rPr>
          <w:rFonts w:ascii="Georgia" w:hAnsi="Georgia"/>
          <w:color w:val="000000"/>
          <w:sz w:val="28"/>
          <w:szCs w:val="28"/>
          <w:u w:color="000000"/>
        </w:rPr>
        <w:t xml:space="preserve">Email: </w:t>
      </w:r>
      <w:r w:rsidRPr="00564EEE">
        <w:rPr>
          <w:rFonts w:ascii="Georgia" w:hAnsi="Georgia"/>
          <w:sz w:val="28"/>
          <w:szCs w:val="28"/>
        </w:rPr>
        <w:t>Kevin.Folk@nrc.gov</w:t>
      </w:r>
    </w:p>
    <w:p w14:paraId="45E5B901" w14:textId="77777777" w:rsidR="00C00119" w:rsidRPr="00564EEE" w:rsidRDefault="00C00119">
      <w:pPr>
        <w:pStyle w:val="p1"/>
        <w:rPr>
          <w:rFonts w:ascii="Georgia" w:eastAsia="Georgia" w:hAnsi="Georgia" w:cs="Georgia"/>
          <w:b/>
          <w:bCs/>
          <w:sz w:val="28"/>
          <w:szCs w:val="28"/>
        </w:rPr>
      </w:pPr>
    </w:p>
    <w:p w14:paraId="18F72F36" w14:textId="626E3B28"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Comments</w:t>
      </w:r>
      <w:r w:rsidR="00654DDF" w:rsidRPr="00564EEE">
        <w:rPr>
          <w:rFonts w:ascii="Georgia" w:hAnsi="Georgia"/>
          <w:b/>
          <w:bCs/>
          <w:sz w:val="28"/>
          <w:szCs w:val="28"/>
        </w:rPr>
        <w:t>.</w:t>
      </w:r>
    </w:p>
    <w:p w14:paraId="5DDAE7E8" w14:textId="77777777" w:rsidR="00C00119" w:rsidRPr="00564EEE" w:rsidRDefault="00C00119">
      <w:pPr>
        <w:pStyle w:val="p1"/>
        <w:rPr>
          <w:rFonts w:ascii="Georgia" w:eastAsia="Georgia" w:hAnsi="Georgia" w:cs="Georgia"/>
          <w:sz w:val="28"/>
          <w:szCs w:val="28"/>
        </w:rPr>
      </w:pPr>
    </w:p>
    <w:p w14:paraId="31FF9F73"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Any interested party may submit comments on this draft EA and draft FONSI. The deadline for submitting comments is 30 days after the date that the draft EA and draft FONSI is published in the </w:t>
      </w:r>
      <w:r w:rsidRPr="00564EEE">
        <w:rPr>
          <w:rFonts w:ascii="Georgia" w:hAnsi="Georgia"/>
          <w:i/>
          <w:iCs/>
          <w:sz w:val="28"/>
          <w:szCs w:val="28"/>
        </w:rPr>
        <w:t>Federal Register</w:t>
      </w:r>
      <w:r w:rsidRPr="00564EEE">
        <w:rPr>
          <w:rFonts w:ascii="Georgia" w:hAnsi="Georgia"/>
          <w:sz w:val="28"/>
          <w:szCs w:val="28"/>
        </w:rPr>
        <w:t>. Comments received after the expiration of the comment period will be considered if it is practical to do so, but assurance of consideration of late comments cannot be given. The NRC encourages electronic comment submission through the Federal Rulemaking website (https://www.regulations.gov) or via email to CCECRestartEnvironmental@nrc.gov.</w:t>
      </w:r>
    </w:p>
    <w:p w14:paraId="3694D56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Please include Docket ID NRC-2026-0397 in your comment submission. The NRC cautions you not to include identifying or contact information that you do not want to be publicly disclosed in. your comment submission. The NRC will post all comment submissions at </w:t>
      </w:r>
      <w:r w:rsidRPr="00564EEE">
        <w:rPr>
          <w:rFonts w:ascii="Georgia" w:hAnsi="Georgia"/>
          <w:color w:val="0000FF"/>
          <w:sz w:val="28"/>
          <w:szCs w:val="28"/>
          <w:u w:color="0000FF"/>
        </w:rPr>
        <w:t>https://www.regulations.gov</w:t>
      </w:r>
      <w:r w:rsidRPr="00564EEE">
        <w:rPr>
          <w:rFonts w:ascii="Georgia" w:hAnsi="Georgia"/>
          <w:sz w:val="28"/>
          <w:szCs w:val="28"/>
        </w:rPr>
        <w:t>, as well as enter the comment submissions into the NRC’s Agency-wide Documents Access and Management System. The NRC does not routinely edit comment submissions to remove identifying or contact information. If you are requesting or aggregating comments from other persons for submission to the NRC, then you should inform those persons not to include identifying or contact information that they do not want to be publicly disclosed in their comment submission. Your request should state that the NRC does not routinely edit comment submissions to remove such information before making the comment submissions available to the public or entering the comment into the NRC’s Agency-wide Documents Access and Management System.</w:t>
      </w:r>
    </w:p>
    <w:p w14:paraId="06CB5CA3" w14:textId="77777777" w:rsidR="00C00119" w:rsidRPr="00564EEE" w:rsidRDefault="00C00119">
      <w:pPr>
        <w:pStyle w:val="p1"/>
        <w:rPr>
          <w:rFonts w:ascii="Georgia" w:eastAsia="Georgia" w:hAnsi="Georgia" w:cs="Georgia"/>
          <w:sz w:val="28"/>
          <w:szCs w:val="28"/>
        </w:rPr>
      </w:pPr>
    </w:p>
    <w:p w14:paraId="42AD7DA1" w14:textId="77777777" w:rsidR="00C00119" w:rsidRPr="00564EEE" w:rsidRDefault="00C00119">
      <w:pPr>
        <w:pStyle w:val="p1"/>
        <w:rPr>
          <w:rFonts w:ascii="Georgia" w:eastAsia="Georgia" w:hAnsi="Georgia" w:cs="Georgia"/>
          <w:sz w:val="28"/>
          <w:szCs w:val="28"/>
        </w:rPr>
      </w:pPr>
    </w:p>
    <w:p w14:paraId="14B96DF8" w14:textId="77777777" w:rsidR="00C00119" w:rsidRPr="00564EEE" w:rsidRDefault="00C00119">
      <w:pPr>
        <w:pStyle w:val="p1"/>
        <w:rPr>
          <w:rFonts w:ascii="Georgia" w:eastAsia="Georgia" w:hAnsi="Georgia" w:cs="Georgia"/>
          <w:sz w:val="28"/>
          <w:szCs w:val="28"/>
        </w:rPr>
      </w:pPr>
    </w:p>
    <w:p w14:paraId="28BC8CD3" w14:textId="77777777" w:rsidR="00C00119" w:rsidRPr="00564EEE" w:rsidRDefault="00C00119">
      <w:pPr>
        <w:pStyle w:val="p1"/>
        <w:rPr>
          <w:rFonts w:ascii="Georgia" w:eastAsia="Georgia" w:hAnsi="Georgia" w:cs="Georgia"/>
          <w:sz w:val="28"/>
          <w:szCs w:val="28"/>
        </w:rPr>
      </w:pPr>
    </w:p>
    <w:p w14:paraId="64734A4D" w14:textId="77777777" w:rsidR="00C00119" w:rsidRPr="00564EEE" w:rsidRDefault="00C00119">
      <w:pPr>
        <w:pStyle w:val="p1"/>
        <w:rPr>
          <w:rFonts w:ascii="Georgia" w:eastAsia="Georgia" w:hAnsi="Georgia" w:cs="Georgia"/>
          <w:sz w:val="28"/>
          <w:szCs w:val="28"/>
        </w:rPr>
      </w:pPr>
    </w:p>
    <w:p w14:paraId="5562B72D" w14:textId="77777777" w:rsidR="00C10C9F" w:rsidRPr="00564EEE" w:rsidRDefault="00C10C9F">
      <w:pPr>
        <w:pStyle w:val="p1"/>
        <w:rPr>
          <w:rFonts w:ascii="Georgia" w:eastAsia="Georgia" w:hAnsi="Georgia" w:cs="Georgia"/>
          <w:sz w:val="28"/>
          <w:szCs w:val="28"/>
        </w:rPr>
      </w:pPr>
    </w:p>
    <w:p w14:paraId="25940E68" w14:textId="54FBA7D7" w:rsidR="00CF291B" w:rsidRPr="00564EEE" w:rsidRDefault="00000000">
      <w:pPr>
        <w:pStyle w:val="p1"/>
        <w:rPr>
          <w:rFonts w:ascii="Georgia" w:hAnsi="Georgia"/>
          <w:b/>
          <w:bCs/>
          <w:sz w:val="28"/>
          <w:szCs w:val="28"/>
        </w:rPr>
      </w:pPr>
      <w:r w:rsidRPr="00564EEE">
        <w:rPr>
          <w:rFonts w:ascii="Georgia" w:hAnsi="Georgia"/>
          <w:b/>
          <w:bCs/>
          <w:sz w:val="28"/>
          <w:szCs w:val="28"/>
        </w:rPr>
        <w:lastRenderedPageBreak/>
        <w:t>TMI-Alert’s Comments:</w:t>
      </w:r>
    </w:p>
    <w:p w14:paraId="6A074A4A" w14:textId="77777777" w:rsidR="00CF291B" w:rsidRPr="00564EEE" w:rsidRDefault="00CF291B">
      <w:pPr>
        <w:pStyle w:val="p1"/>
        <w:rPr>
          <w:rFonts w:ascii="Georgia" w:hAnsi="Georgia"/>
          <w:b/>
          <w:bCs/>
          <w:sz w:val="28"/>
          <w:szCs w:val="28"/>
        </w:rPr>
      </w:pPr>
    </w:p>
    <w:p w14:paraId="72B1CCBA" w14:textId="77777777" w:rsidR="00DF1F03" w:rsidRDefault="00000000" w:rsidP="00CF291B">
      <w:pPr>
        <w:pStyle w:val="p1"/>
        <w:ind w:firstLine="720"/>
        <w:rPr>
          <w:rFonts w:ascii="Georgia" w:hAnsi="Georgia"/>
          <w:b/>
          <w:bCs/>
          <w:sz w:val="28"/>
          <w:szCs w:val="28"/>
        </w:rPr>
      </w:pPr>
      <w:r w:rsidRPr="00564EEE">
        <w:rPr>
          <w:rFonts w:ascii="Georgia" w:hAnsi="Georgia"/>
          <w:b/>
          <w:bCs/>
          <w:sz w:val="28"/>
          <w:szCs w:val="28"/>
        </w:rPr>
        <w:t>The Environmental Assessment for TMI-1 underscores the need for a</w:t>
      </w:r>
    </w:p>
    <w:p w14:paraId="22C89162" w14:textId="0F472D32" w:rsidR="00C00119" w:rsidRPr="00564EEE" w:rsidRDefault="00000000" w:rsidP="00DF1F03">
      <w:pPr>
        <w:pStyle w:val="p1"/>
        <w:rPr>
          <w:rFonts w:ascii="Georgia" w:eastAsia="Georgia" w:hAnsi="Georgia" w:cs="Georgia"/>
          <w:b/>
          <w:bCs/>
          <w:sz w:val="28"/>
          <w:szCs w:val="28"/>
        </w:rPr>
      </w:pPr>
      <w:r w:rsidRPr="00564EEE">
        <w:rPr>
          <w:rFonts w:ascii="Georgia" w:hAnsi="Georgia"/>
          <w:b/>
          <w:bCs/>
          <w:sz w:val="28"/>
          <w:szCs w:val="28"/>
        </w:rPr>
        <w:t xml:space="preserve"> site-specific Environmental Impact Statement (“EIS”). This current compilation is based on bounded and outdated references, reference comparisons from outside of Three Mile </w:t>
      </w:r>
      <w:r w:rsidR="00CF291B" w:rsidRPr="00564EEE">
        <w:rPr>
          <w:rFonts w:ascii="Georgia" w:hAnsi="Georgia"/>
          <w:b/>
          <w:bCs/>
          <w:sz w:val="28"/>
          <w:szCs w:val="28"/>
        </w:rPr>
        <w:t>I</w:t>
      </w:r>
      <w:r w:rsidRPr="00564EEE">
        <w:rPr>
          <w:rFonts w:ascii="Georgia" w:hAnsi="Georgia"/>
          <w:b/>
          <w:bCs/>
          <w:sz w:val="28"/>
          <w:szCs w:val="28"/>
        </w:rPr>
        <w:t xml:space="preserve">sland (“TMI”), hopeful claims of environmental ambience, remote regulation, and unsubstantiated and vague terms. </w:t>
      </w:r>
    </w:p>
    <w:p w14:paraId="037E2A62" w14:textId="77777777" w:rsidR="00C00119" w:rsidRPr="00564EEE" w:rsidRDefault="00C00119">
      <w:pPr>
        <w:pStyle w:val="p1"/>
        <w:rPr>
          <w:rFonts w:ascii="Georgia" w:eastAsia="Georgia" w:hAnsi="Georgia" w:cs="Georgia"/>
          <w:b/>
          <w:bCs/>
          <w:sz w:val="28"/>
          <w:szCs w:val="28"/>
        </w:rPr>
      </w:pPr>
    </w:p>
    <w:p w14:paraId="1A2C938C" w14:textId="6F413F0D" w:rsidR="00C00119" w:rsidRPr="00564EEE" w:rsidRDefault="00000000" w:rsidP="00CF291B">
      <w:pPr>
        <w:pStyle w:val="p1"/>
        <w:ind w:firstLine="720"/>
        <w:rPr>
          <w:rFonts w:ascii="Georgia" w:eastAsia="Georgia" w:hAnsi="Georgia" w:cs="Georgia"/>
          <w:b/>
          <w:bCs/>
          <w:sz w:val="28"/>
          <w:szCs w:val="28"/>
        </w:rPr>
      </w:pPr>
      <w:r w:rsidRPr="00564EEE">
        <w:rPr>
          <w:rFonts w:ascii="Georgia" w:hAnsi="Georgia"/>
          <w:b/>
          <w:bCs/>
          <w:sz w:val="28"/>
          <w:szCs w:val="28"/>
        </w:rPr>
        <w:t>TMI-Alert documented the assumptions that lay the groundwork for this document. The Environmental Assessment – along with the Draft Environmental Audit Summary Report released on February 26, 2026 – are cursory summaries, deficient, non-credible and lack scientific rigor. The EA more resembles a promotional industry publication rather than an empirical and site-specific assessment. The requisite due diligence required to examine an aging reactor - standing next to an identical Babcock &amp; Wilcox reactor design that melted down on March 28, 1979 – requires a consequential study: It is difficult to distinguish the regulator from the regulated.</w:t>
      </w:r>
    </w:p>
    <w:p w14:paraId="3B252033" w14:textId="77777777" w:rsidR="00C00119" w:rsidRPr="00564EEE" w:rsidRDefault="00C00119">
      <w:pPr>
        <w:pStyle w:val="p1"/>
        <w:ind w:firstLine="720"/>
        <w:rPr>
          <w:rFonts w:ascii="Georgia" w:eastAsia="Georgia" w:hAnsi="Georgia" w:cs="Georgia"/>
          <w:b/>
          <w:bCs/>
          <w:sz w:val="28"/>
          <w:szCs w:val="28"/>
        </w:rPr>
      </w:pPr>
    </w:p>
    <w:p w14:paraId="4D39B74D" w14:textId="77777777" w:rsidR="00C10C9F" w:rsidRPr="00564EEE" w:rsidRDefault="00C10C9F">
      <w:pPr>
        <w:pStyle w:val="p1"/>
        <w:ind w:firstLine="720"/>
        <w:rPr>
          <w:rFonts w:ascii="Georgia" w:eastAsia="Georgia" w:hAnsi="Georgia" w:cs="Georgia"/>
          <w:b/>
          <w:bCs/>
          <w:sz w:val="28"/>
          <w:szCs w:val="28"/>
        </w:rPr>
      </w:pPr>
    </w:p>
    <w:p w14:paraId="58D526DB" w14:textId="77777777" w:rsidR="00C10C9F" w:rsidRPr="00564EEE" w:rsidRDefault="00C10C9F">
      <w:pPr>
        <w:pStyle w:val="p1"/>
        <w:ind w:firstLine="720"/>
        <w:rPr>
          <w:rFonts w:ascii="Georgia" w:eastAsia="Georgia" w:hAnsi="Georgia" w:cs="Georgia"/>
          <w:b/>
          <w:bCs/>
          <w:sz w:val="28"/>
          <w:szCs w:val="28"/>
        </w:rPr>
      </w:pPr>
    </w:p>
    <w:p w14:paraId="38784FFC" w14:textId="77777777" w:rsidR="00C10C9F" w:rsidRPr="00564EEE" w:rsidRDefault="00C10C9F">
      <w:pPr>
        <w:pStyle w:val="p1"/>
        <w:ind w:firstLine="720"/>
        <w:rPr>
          <w:rFonts w:ascii="Georgia" w:eastAsia="Georgia" w:hAnsi="Georgia" w:cs="Georgia"/>
          <w:b/>
          <w:bCs/>
          <w:sz w:val="28"/>
          <w:szCs w:val="28"/>
        </w:rPr>
      </w:pPr>
    </w:p>
    <w:p w14:paraId="1AC0AA30" w14:textId="77777777" w:rsidR="00C10C9F" w:rsidRPr="00564EEE" w:rsidRDefault="00C10C9F">
      <w:pPr>
        <w:pStyle w:val="p1"/>
        <w:ind w:firstLine="720"/>
        <w:rPr>
          <w:rFonts w:ascii="Georgia" w:eastAsia="Georgia" w:hAnsi="Georgia" w:cs="Georgia"/>
          <w:b/>
          <w:bCs/>
          <w:sz w:val="28"/>
          <w:szCs w:val="28"/>
        </w:rPr>
      </w:pPr>
    </w:p>
    <w:p w14:paraId="72AD43AE" w14:textId="77777777" w:rsidR="00C00119" w:rsidRPr="00564EEE" w:rsidRDefault="00C00119">
      <w:pPr>
        <w:pStyle w:val="p1"/>
        <w:ind w:firstLine="720"/>
        <w:rPr>
          <w:rFonts w:ascii="Georgia" w:eastAsia="Georgia" w:hAnsi="Georgia" w:cs="Georgia"/>
          <w:b/>
          <w:bCs/>
          <w:sz w:val="28"/>
          <w:szCs w:val="28"/>
        </w:rPr>
      </w:pPr>
    </w:p>
    <w:p w14:paraId="7A285215" w14:textId="5DF46E65" w:rsidR="00C00119" w:rsidRPr="00564EEE" w:rsidRDefault="00CF291B">
      <w:pPr>
        <w:pStyle w:val="p1"/>
        <w:ind w:firstLine="720"/>
        <w:rPr>
          <w:rFonts w:ascii="Georgia" w:eastAsia="Georgia" w:hAnsi="Georgia" w:cs="Georgia"/>
          <w:b/>
          <w:bCs/>
          <w:sz w:val="28"/>
          <w:szCs w:val="28"/>
        </w:rPr>
      </w:pPr>
      <w:r w:rsidRPr="00564EEE">
        <w:rPr>
          <w:rFonts w:ascii="Georgia" w:eastAsia="Georgia" w:hAnsi="Georgia" w:cs="Georgia"/>
          <w:b/>
          <w:bCs/>
          <w:sz w:val="28"/>
          <w:szCs w:val="28"/>
        </w:rPr>
        <w:t xml:space="preserve"> </w:t>
      </w:r>
    </w:p>
    <w:p w14:paraId="77E1F0CD" w14:textId="77777777" w:rsidR="00C00119" w:rsidRPr="00564EEE" w:rsidRDefault="00C00119">
      <w:pPr>
        <w:pStyle w:val="p1"/>
        <w:ind w:firstLine="720"/>
        <w:rPr>
          <w:rFonts w:ascii="Georgia" w:eastAsia="Georgia" w:hAnsi="Georgia" w:cs="Georgia"/>
          <w:b/>
          <w:bCs/>
          <w:sz w:val="28"/>
          <w:szCs w:val="28"/>
        </w:rPr>
      </w:pPr>
    </w:p>
    <w:p w14:paraId="31DFEE5F" w14:textId="77777777" w:rsidR="00C00119" w:rsidRPr="00564EEE" w:rsidRDefault="00C00119">
      <w:pPr>
        <w:pStyle w:val="p1"/>
        <w:ind w:firstLine="720"/>
        <w:rPr>
          <w:rFonts w:ascii="Georgia" w:eastAsia="Georgia" w:hAnsi="Georgia" w:cs="Georgia"/>
          <w:b/>
          <w:bCs/>
          <w:sz w:val="28"/>
          <w:szCs w:val="28"/>
        </w:rPr>
      </w:pPr>
    </w:p>
    <w:p w14:paraId="691DF9F6" w14:textId="77777777" w:rsidR="00C4512A" w:rsidRPr="00564EEE" w:rsidRDefault="00C4512A">
      <w:pPr>
        <w:pStyle w:val="p1"/>
        <w:ind w:firstLine="720"/>
        <w:rPr>
          <w:rFonts w:ascii="Georgia" w:eastAsia="Georgia" w:hAnsi="Georgia" w:cs="Georgia"/>
          <w:b/>
          <w:bCs/>
          <w:sz w:val="28"/>
          <w:szCs w:val="28"/>
        </w:rPr>
      </w:pPr>
    </w:p>
    <w:p w14:paraId="76C87CC3" w14:textId="77777777" w:rsidR="00C00119" w:rsidRPr="00564EEE" w:rsidRDefault="00C00119">
      <w:pPr>
        <w:pStyle w:val="p1"/>
        <w:ind w:firstLine="720"/>
        <w:rPr>
          <w:rFonts w:ascii="Georgia" w:eastAsia="Georgia" w:hAnsi="Georgia" w:cs="Georgia"/>
          <w:b/>
          <w:bCs/>
          <w:sz w:val="28"/>
          <w:szCs w:val="28"/>
        </w:rPr>
      </w:pPr>
    </w:p>
    <w:p w14:paraId="04674545"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_____</w:t>
      </w:r>
    </w:p>
    <w:p w14:paraId="08D92849" w14:textId="77777777" w:rsidR="00C00119" w:rsidRPr="00564EEE" w:rsidRDefault="00C00119">
      <w:pPr>
        <w:pStyle w:val="p1"/>
        <w:ind w:firstLine="720"/>
        <w:rPr>
          <w:rFonts w:ascii="Georgia" w:eastAsia="Georgia" w:hAnsi="Georgia" w:cs="Georgia"/>
          <w:b/>
          <w:bCs/>
          <w:sz w:val="28"/>
          <w:szCs w:val="28"/>
        </w:rPr>
      </w:pPr>
    </w:p>
    <w:p w14:paraId="0DEB1F30"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1</w:t>
      </w:r>
      <w:r w:rsidRPr="00564EEE">
        <w:rPr>
          <w:rFonts w:ascii="Georgia" w:hAnsi="Georgia"/>
          <w:sz w:val="28"/>
          <w:szCs w:val="28"/>
        </w:rPr>
        <w:tab/>
        <w:t>On January 3, 2025, CEG submitted to the NRC a request to amend the license to reflect the change of the facility’s name from Three Mile Island Nuclear Station, Unit 1 to the Christopher M. Crane Clean Energy Center. The NRC approved this request by license amendment no. 306, dated May 13, 2025 (NRC 2025-TN12753). Additionally, on November 16, 2021, the NRC approved an indirect license transfer application, which included changing the name of “Exelon Generation Company, LLC” to</w:t>
      </w:r>
    </w:p>
    <w:p w14:paraId="6EE4B094" w14:textId="3673287C" w:rsidR="00654DDF" w:rsidRPr="00564EEE" w:rsidRDefault="00000000" w:rsidP="00AE55DF">
      <w:pPr>
        <w:pStyle w:val="p8"/>
        <w:rPr>
          <w:rFonts w:ascii="Georgia" w:eastAsia="Georgia" w:hAnsi="Georgia" w:cs="Georgia"/>
          <w:sz w:val="28"/>
          <w:szCs w:val="28"/>
        </w:rPr>
      </w:pPr>
      <w:r w:rsidRPr="00564EEE">
        <w:rPr>
          <w:rFonts w:ascii="Georgia" w:hAnsi="Georgia"/>
          <w:sz w:val="28"/>
          <w:szCs w:val="28"/>
        </w:rPr>
        <w:t>“Constellation Energy Generation, LLC” (CEG) (NRC 2026-TN13256). While some actions or events referred to herein occurred under the names “Exelon Generation Company, LLC” and “Three Mile Island Nuclear Station, Unit 1,” for clarity, “CEG” and “CCEC” will generally be used as the name of the licensee and the facility, respectively, unless referring to the title of previous documents or plans. 1-11].</w:t>
      </w:r>
    </w:p>
    <w:p w14:paraId="5957BCE8" w14:textId="30FCD784" w:rsidR="00C00119" w:rsidRPr="00564EEE" w:rsidRDefault="00000000">
      <w:pPr>
        <w:pStyle w:val="p4"/>
        <w:rPr>
          <w:rFonts w:ascii="Georgia" w:eastAsia="Georgia" w:hAnsi="Georgia" w:cs="Georgia"/>
          <w:sz w:val="28"/>
          <w:szCs w:val="28"/>
        </w:rPr>
      </w:pPr>
      <w:r w:rsidRPr="00564EEE">
        <w:rPr>
          <w:rFonts w:ascii="Georgia" w:hAnsi="Georgia"/>
          <w:b/>
          <w:bCs/>
          <w:sz w:val="28"/>
          <w:szCs w:val="28"/>
        </w:rPr>
        <w:lastRenderedPageBreak/>
        <w:t>Executive Summary.</w:t>
      </w:r>
    </w:p>
    <w:p w14:paraId="15F6F6C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 </w:t>
      </w:r>
    </w:p>
    <w:p w14:paraId="3E664314"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The Christopher M. Crane Clean Energy Center (“CCEC”) (formerly Three Mile Island Nuclear Station, Unit 1), located on Three Mile Island within the Susquehanna River in Londonderry Township, Dauphin County, Pennsylvania, consists of a single pressurized water nuclear reactor. The facility shut down on September 20, 2019. Prior to shut down and in accordance with Title 10 of the </w:t>
      </w:r>
      <w:r w:rsidRPr="00564EEE">
        <w:rPr>
          <w:rFonts w:ascii="Georgia" w:hAnsi="Georgia"/>
          <w:i/>
          <w:iCs/>
          <w:sz w:val="28"/>
          <w:szCs w:val="28"/>
        </w:rPr>
        <w:t>Code of Federal Regulations</w:t>
      </w:r>
      <w:r w:rsidRPr="00564EEE">
        <w:rPr>
          <w:rFonts w:ascii="Georgia" w:hAnsi="Georgia"/>
          <w:sz w:val="28"/>
          <w:szCs w:val="28"/>
        </w:rPr>
        <w:t xml:space="preserve"> (10 CFR) 50.82(a)(1) (TN249), Exelon Generation Company, LLC (now Constellation Energy Generation, LLC [CEG]), as the licensee who operated the facility prior to entering decommissioning, on June 20, 2017, submitted a certification to the U.S. Nuclear Regulatory Commission (NRC or Commission) for the planned</w:t>
      </w:r>
    </w:p>
    <w:p w14:paraId="742829B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permanent cessation of operations on or about September 30, 2019 (Exelon 2017-TN5479).</w:t>
      </w:r>
    </w:p>
    <w:p w14:paraId="02AA1872" w14:textId="77777777" w:rsidR="00C00119" w:rsidRPr="00564EEE" w:rsidRDefault="00C00119">
      <w:pPr>
        <w:pStyle w:val="p1"/>
        <w:rPr>
          <w:rFonts w:ascii="Georgia" w:eastAsia="Georgia" w:hAnsi="Georgia" w:cs="Georgia"/>
          <w:sz w:val="28"/>
          <w:szCs w:val="28"/>
        </w:rPr>
      </w:pPr>
    </w:p>
    <w:p w14:paraId="527882C3"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This was followed by the submittal of a certification of the permanent removal of fuel from the reactor vessel on September 26, 2019 (Exelon 2019-TN12751). As part of the transition from an operating reactor to a reactor in decommissioning status, the NRC issued a series of amendments to Renewed Facility Operating License (RFOL) No. DPR-50 to reflect the permanently defueled (possession-only) status of the facility. The current licensing status of the CCEC is that the RFOL remains in place and specifically authorizes CEG to perform decommissioning and associated activities, but does not authorize power operations.</w:t>
      </w:r>
    </w:p>
    <w:p w14:paraId="743D5944" w14:textId="77777777" w:rsidR="00C00119" w:rsidRPr="00564EEE" w:rsidRDefault="00C00119">
      <w:pPr>
        <w:pStyle w:val="p1"/>
        <w:rPr>
          <w:rFonts w:ascii="Georgia" w:eastAsia="Georgia" w:hAnsi="Georgia" w:cs="Georgia"/>
          <w:sz w:val="28"/>
          <w:szCs w:val="28"/>
        </w:rPr>
      </w:pPr>
    </w:p>
    <w:p w14:paraId="70968228"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In late 2024, CEG expressed its intent to resume power operations at the CCEC and submitted its proposed regulatory path for doing so in a letter dated November 4, 2024 (CEG 2024- TN12752). Throughout 2024 and 2025, CEG submitted to the NRC a set of licensing and regulatory requests to support reauthorizing power operations at the CCEC through April 19, 2034, the end of the current operating license term under the CCEC RFOL. These included a request to amend the CCEC RFOL to reflect the change of the facility’s name from Three Mile Island Nuclear Station, Unit 1 to the CCEC; and the NRC approved this request on May 13, 2025 (NRC 2025-TN12753).</w:t>
      </w:r>
    </w:p>
    <w:p w14:paraId="590C2D7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This environmental assessment (EA) summarizes the environmental review conducted by the NRC staff for the set of licensing and regulatory requests submitted by CEG in support of the reauthorization of power operations of the CCEC through April 19, 2034. In addition to the set of licensing and regulatory requests related to the potential reauthorization of power operations of the CCEC, CEG is requesting Federal financial assistance from the U.S. Department of Energy (DOE) Office of Energy Dominance Financing (formerly Loan Programs Office) to support the resumption of power generation activities of the CCEC 835 megawatts electric (MWe) nuclear</w:t>
      </w:r>
    </w:p>
    <w:p w14:paraId="433A2971" w14:textId="77777777" w:rsidR="00C00119" w:rsidRPr="00564EEE" w:rsidRDefault="00C00119">
      <w:pPr>
        <w:pStyle w:val="p1"/>
        <w:rPr>
          <w:rFonts w:ascii="Georgia" w:eastAsia="Georgia" w:hAnsi="Georgia" w:cs="Georgia"/>
          <w:sz w:val="28"/>
          <w:szCs w:val="28"/>
        </w:rPr>
      </w:pPr>
    </w:p>
    <w:p w14:paraId="2954B8C2" w14:textId="77777777" w:rsidR="00C00119" w:rsidRPr="00564EEE" w:rsidRDefault="00C00119">
      <w:pPr>
        <w:pStyle w:val="p1"/>
        <w:rPr>
          <w:rFonts w:ascii="Georgia" w:eastAsia="Georgia" w:hAnsi="Georgia" w:cs="Georgia"/>
          <w:sz w:val="28"/>
          <w:szCs w:val="28"/>
        </w:rPr>
      </w:pPr>
    </w:p>
    <w:p w14:paraId="3240A2C0" w14:textId="77777777" w:rsidR="00C00119" w:rsidRPr="00564EEE" w:rsidRDefault="00C00119">
      <w:pPr>
        <w:pStyle w:val="p1"/>
        <w:rPr>
          <w:rFonts w:ascii="Georgia" w:eastAsia="Georgia" w:hAnsi="Georgia" w:cs="Georgia"/>
          <w:sz w:val="28"/>
          <w:szCs w:val="28"/>
        </w:rPr>
      </w:pPr>
    </w:p>
    <w:p w14:paraId="74B0630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lastRenderedPageBreak/>
        <w:t>generating station. As such, the DOE Office of Energy Dominance Financing is a cooperating agency for this environmental review. This EA follows 10 CFR 51.30 (TN10253), “Environmental assessment,” and 10 CFR 51.31, “Determinations based on environmental assessment,” which are the NRC’s regulations for preparing EAs in accordance with the National Environmental Policy Act of 1969 (TN661), as</w:t>
      </w:r>
    </w:p>
    <w:p w14:paraId="2DD42E75" w14:textId="77777777" w:rsidR="00C00119" w:rsidRPr="00564EEE" w:rsidRDefault="00000000">
      <w:pPr>
        <w:pStyle w:val="NoSpacing"/>
        <w:rPr>
          <w:rFonts w:ascii="Georgia" w:eastAsia="Georgia" w:hAnsi="Georgia" w:cs="Georgia"/>
          <w:sz w:val="28"/>
          <w:szCs w:val="28"/>
        </w:rPr>
      </w:pPr>
      <w:r w:rsidRPr="00564EEE">
        <w:rPr>
          <w:rFonts w:ascii="Georgia" w:hAnsi="Georgia"/>
          <w:sz w:val="28"/>
          <w:szCs w:val="28"/>
        </w:rPr>
        <w:t>amended. As discussed in this EA, the NRC staff determined that the reasonably foreseeable environmental effects of the proposed restoration activities and resumption of power operations at the CCEC would not be significant for each potentially affected resource area and that, therefore, a Finding of No Significant Impact for the proposed actions is warranted.</w:t>
      </w:r>
    </w:p>
    <w:p w14:paraId="4006FE6B" w14:textId="77777777" w:rsidR="00C00119" w:rsidRPr="00564EEE" w:rsidRDefault="00000000">
      <w:pPr>
        <w:pStyle w:val="NoSpacing"/>
        <w:rPr>
          <w:rFonts w:ascii="Georgia" w:eastAsia="Georgia" w:hAnsi="Georgia" w:cs="Georgia"/>
          <w:b/>
          <w:bCs/>
          <w:sz w:val="28"/>
          <w:szCs w:val="28"/>
        </w:rPr>
      </w:pPr>
      <w:r w:rsidRPr="00564EEE">
        <w:rPr>
          <w:rFonts w:ascii="Georgia" w:hAnsi="Georgia"/>
          <w:b/>
          <w:bCs/>
          <w:sz w:val="28"/>
          <w:szCs w:val="28"/>
        </w:rPr>
        <w:t xml:space="preserve">  </w:t>
      </w:r>
    </w:p>
    <w:p w14:paraId="59346DE0" w14:textId="77777777" w:rsidR="00415402" w:rsidRPr="00564EEE" w:rsidRDefault="00000000">
      <w:pPr>
        <w:pStyle w:val="NoSpacing"/>
        <w:rPr>
          <w:rFonts w:ascii="Georgia" w:hAnsi="Georgia"/>
          <w:b/>
          <w:bCs/>
          <w:sz w:val="28"/>
          <w:szCs w:val="28"/>
        </w:rPr>
      </w:pPr>
      <w:bookmarkStart w:id="0" w:name="OLE_LINK40"/>
      <w:r w:rsidRPr="00564EEE">
        <w:rPr>
          <w:rFonts w:ascii="Georgia" w:hAnsi="Georgia"/>
          <w:b/>
          <w:bCs/>
          <w:sz w:val="28"/>
          <w:szCs w:val="28"/>
        </w:rPr>
        <w:t>TMI-Alert’s Comments:</w:t>
      </w:r>
    </w:p>
    <w:p w14:paraId="74E8D070" w14:textId="77777777" w:rsidR="00415402" w:rsidRPr="00564EEE" w:rsidRDefault="00415402">
      <w:pPr>
        <w:pStyle w:val="NoSpacing"/>
        <w:rPr>
          <w:rFonts w:ascii="Georgia" w:hAnsi="Georgia"/>
          <w:b/>
          <w:bCs/>
          <w:sz w:val="28"/>
          <w:szCs w:val="28"/>
        </w:rPr>
      </w:pPr>
    </w:p>
    <w:bookmarkEnd w:id="0"/>
    <w:p w14:paraId="675B2663" w14:textId="229143C3" w:rsidR="00C00119" w:rsidRPr="00564EEE" w:rsidRDefault="00000000">
      <w:pPr>
        <w:pStyle w:val="NoSpacing"/>
        <w:rPr>
          <w:rFonts w:ascii="Georgia" w:eastAsia="Georgia" w:hAnsi="Georgia" w:cs="Georgia"/>
          <w:b/>
          <w:bCs/>
          <w:sz w:val="28"/>
          <w:szCs w:val="28"/>
        </w:rPr>
      </w:pPr>
      <w:r w:rsidRPr="00564EEE">
        <w:rPr>
          <w:rFonts w:ascii="Georgia" w:hAnsi="Georgia"/>
          <w:b/>
          <w:bCs/>
          <w:sz w:val="28"/>
          <w:szCs w:val="28"/>
        </w:rPr>
        <w:t>TMI-Alert vigorously disputes all findings of No Significant Impact. In addition to spurious conclusions, a number of critical issues were ignored, postponed and unaddressed, including but not limited to aging and corrosion, alternatives to restart, chemical discharges, and assumptions other agencies will grant elapsed or outstanding permits.</w:t>
      </w:r>
    </w:p>
    <w:p w14:paraId="2EDC83CD" w14:textId="77777777" w:rsidR="00C00119" w:rsidRPr="00564EEE" w:rsidRDefault="00C00119">
      <w:pPr>
        <w:pStyle w:val="p1"/>
        <w:rPr>
          <w:rFonts w:ascii="Georgia" w:eastAsia="Georgia" w:hAnsi="Georgia" w:cs="Georgia"/>
          <w:b/>
          <w:bCs/>
          <w:sz w:val="28"/>
          <w:szCs w:val="28"/>
        </w:rPr>
      </w:pPr>
    </w:p>
    <w:p w14:paraId="099BDA9D" w14:textId="0A604667" w:rsidR="00F1326E" w:rsidRPr="00564EEE" w:rsidRDefault="00000000" w:rsidP="00F1326E">
      <w:pPr>
        <w:pStyle w:val="p1"/>
        <w:rPr>
          <w:rFonts w:ascii="Georgia" w:hAnsi="Georgia"/>
          <w:b/>
          <w:bCs/>
          <w:sz w:val="28"/>
          <w:szCs w:val="28"/>
        </w:rPr>
      </w:pPr>
      <w:r w:rsidRPr="00564EEE">
        <w:rPr>
          <w:rFonts w:ascii="Georgia" w:hAnsi="Georgia"/>
          <w:b/>
          <w:bCs/>
          <w:sz w:val="28"/>
          <w:szCs w:val="28"/>
        </w:rPr>
        <w:t xml:space="preserve">The NRC provided two lists of abbreviations, acronyms, and metric equivalents, but was silent on the meaning or value of terms relied on repeatedly throughout the document, </w:t>
      </w:r>
      <w:r w:rsidR="00F1326E" w:rsidRPr="00564EEE">
        <w:rPr>
          <w:rFonts w:ascii="Georgia" w:hAnsi="Georgia"/>
          <w:b/>
          <w:bCs/>
          <w:sz w:val="28"/>
          <w:szCs w:val="28"/>
        </w:rPr>
        <w:t xml:space="preserve">i.e., </w:t>
      </w:r>
      <w:r w:rsidR="00F1326E" w:rsidRPr="00564EEE">
        <w:rPr>
          <w:rFonts w:ascii="Georgia" w:hAnsi="Georgia"/>
          <w:b/>
          <w:bCs/>
          <w:sz w:val="28"/>
        </w:rPr>
        <w:t>“affected environment,”</w:t>
      </w:r>
    </w:p>
    <w:p w14:paraId="3B1E78F3" w14:textId="77777777" w:rsidR="00F1326E" w:rsidRPr="00564EEE" w:rsidRDefault="00F1326E" w:rsidP="00F1326E">
      <w:pPr>
        <w:pStyle w:val="p1"/>
        <w:rPr>
          <w:rFonts w:ascii="Georgia" w:hAnsi="Georgia"/>
          <w:b/>
          <w:bCs/>
          <w:sz w:val="28"/>
        </w:rPr>
      </w:pPr>
      <w:r w:rsidRPr="00564EEE">
        <w:rPr>
          <w:rFonts w:ascii="Georgia" w:hAnsi="Georgia"/>
          <w:b/>
          <w:bCs/>
          <w:sz w:val="28"/>
        </w:rPr>
        <w:t xml:space="preserve">“as applicable,” “as appropriate,” “bulk,” “considered any potential new and significant information,” de minimis levels,” “diverse and flexible coping strategies,” “efficiency,” “environmental baseline,” “environmental effect,” “has been cited or incorporated by reference, where appropriate,” “incorporation by reference, “has been cited or source documentation, </w:t>
      </w:r>
    </w:p>
    <w:p w14:paraId="1B12D9CC" w14:textId="579030C6" w:rsidR="00F1326E" w:rsidRPr="00564EEE" w:rsidRDefault="00F1326E" w:rsidP="00F1326E">
      <w:pPr>
        <w:pStyle w:val="p1"/>
        <w:rPr>
          <w:rFonts w:ascii="Georgia" w:hAnsi="Georgia"/>
          <w:b/>
          <w:bCs/>
          <w:sz w:val="28"/>
        </w:rPr>
      </w:pPr>
      <w:r w:rsidRPr="00564EEE">
        <w:rPr>
          <w:rFonts w:ascii="Georgia" w:hAnsi="Georgia"/>
          <w:b/>
          <w:bCs/>
          <w:sz w:val="28"/>
        </w:rPr>
        <w:t>“localized,</w:t>
      </w:r>
      <w:r w:rsidR="00DC7592" w:rsidRPr="00564EEE">
        <w:rPr>
          <w:rFonts w:ascii="Georgia" w:hAnsi="Georgia"/>
          <w:b/>
          <w:bCs/>
          <w:sz w:val="28"/>
        </w:rPr>
        <w:t>”</w:t>
      </w:r>
      <w:r w:rsidRPr="00564EEE">
        <w:rPr>
          <w:rFonts w:ascii="Georgia" w:hAnsi="Georgia"/>
          <w:b/>
          <w:bCs/>
          <w:sz w:val="28"/>
        </w:rPr>
        <w:t xml:space="preserve"> and minor due,” “non-significant” versus “significant,” “other source documentation used is cited as applicable,” “potential new and significant information,” “previously disturbed land,” “reasonably foreseeable,” “small amounts of ozone and substantially temporary, be small and temporary  [versus precise measurements for emissions],” and “will carefully review.”</w:t>
      </w:r>
    </w:p>
    <w:p w14:paraId="7D308B32" w14:textId="77777777" w:rsidR="00F1326E" w:rsidRPr="00564EEE" w:rsidRDefault="00F1326E">
      <w:pPr>
        <w:pStyle w:val="p1"/>
        <w:rPr>
          <w:rFonts w:ascii="Georgia" w:hAnsi="Georgia"/>
          <w:b/>
          <w:bCs/>
          <w:sz w:val="28"/>
          <w:szCs w:val="28"/>
        </w:rPr>
      </w:pPr>
    </w:p>
    <w:p w14:paraId="6367B0D8" w14:textId="65292D51" w:rsidR="00C00119" w:rsidRPr="00564EEE" w:rsidRDefault="00F1326E">
      <w:pPr>
        <w:pStyle w:val="p1"/>
        <w:rPr>
          <w:rFonts w:ascii="Georgia" w:eastAsia="Georgia" w:hAnsi="Georgia" w:cs="Georgia"/>
          <w:b/>
          <w:bCs/>
          <w:sz w:val="28"/>
          <w:szCs w:val="28"/>
        </w:rPr>
      </w:pPr>
      <w:r w:rsidRPr="00564EEE">
        <w:rPr>
          <w:rFonts w:ascii="Georgia" w:hAnsi="Georgia"/>
          <w:b/>
          <w:bCs/>
          <w:sz w:val="28"/>
          <w:szCs w:val="28"/>
        </w:rPr>
        <w:t xml:space="preserve"> </w:t>
      </w:r>
    </w:p>
    <w:p w14:paraId="1BF83366" w14:textId="77777777" w:rsidR="00C00119" w:rsidRPr="00564EEE" w:rsidRDefault="00C00119">
      <w:pPr>
        <w:pStyle w:val="p1"/>
        <w:rPr>
          <w:rFonts w:ascii="Georgia" w:eastAsia="Georgia" w:hAnsi="Georgia" w:cs="Georgia"/>
          <w:b/>
          <w:bCs/>
          <w:sz w:val="28"/>
          <w:szCs w:val="28"/>
        </w:rPr>
      </w:pPr>
    </w:p>
    <w:p w14:paraId="1BD89D3C" w14:textId="77777777" w:rsidR="00C00119" w:rsidRPr="00564EEE" w:rsidRDefault="00C00119">
      <w:pPr>
        <w:pStyle w:val="p1"/>
        <w:rPr>
          <w:rFonts w:ascii="Georgia" w:eastAsia="Georgia" w:hAnsi="Georgia" w:cs="Georgia"/>
          <w:b/>
          <w:bCs/>
          <w:sz w:val="28"/>
          <w:szCs w:val="28"/>
        </w:rPr>
      </w:pPr>
    </w:p>
    <w:p w14:paraId="6014BDB8" w14:textId="77777777" w:rsidR="00C00119" w:rsidRPr="00564EEE" w:rsidRDefault="00C00119">
      <w:pPr>
        <w:pStyle w:val="p1"/>
        <w:rPr>
          <w:rFonts w:ascii="Georgia" w:eastAsia="Georgia" w:hAnsi="Georgia" w:cs="Georgia"/>
          <w:b/>
          <w:bCs/>
          <w:sz w:val="28"/>
          <w:szCs w:val="28"/>
        </w:rPr>
      </w:pPr>
    </w:p>
    <w:p w14:paraId="16BF1B28" w14:textId="77777777" w:rsidR="00C00119" w:rsidRPr="00564EEE" w:rsidRDefault="00C00119">
      <w:pPr>
        <w:pStyle w:val="p1"/>
        <w:rPr>
          <w:rFonts w:ascii="Georgia" w:eastAsia="Georgia" w:hAnsi="Georgia" w:cs="Georgia"/>
          <w:b/>
          <w:bCs/>
          <w:sz w:val="28"/>
          <w:szCs w:val="28"/>
        </w:rPr>
      </w:pPr>
    </w:p>
    <w:p w14:paraId="3C8182CE" w14:textId="77777777" w:rsidR="00C00119" w:rsidRPr="00564EEE" w:rsidRDefault="00C00119">
      <w:pPr>
        <w:pStyle w:val="p1"/>
        <w:rPr>
          <w:rFonts w:ascii="Georgia" w:eastAsia="Georgia" w:hAnsi="Georgia" w:cs="Georgia"/>
          <w:b/>
          <w:bCs/>
          <w:sz w:val="28"/>
          <w:szCs w:val="28"/>
        </w:rPr>
      </w:pPr>
    </w:p>
    <w:p w14:paraId="4F83F84B" w14:textId="77777777" w:rsidR="00C00119" w:rsidRPr="00564EEE" w:rsidRDefault="00C00119">
      <w:pPr>
        <w:pStyle w:val="p1"/>
        <w:rPr>
          <w:rFonts w:ascii="Georgia" w:eastAsia="Georgia" w:hAnsi="Georgia" w:cs="Georgia"/>
          <w:sz w:val="28"/>
          <w:szCs w:val="28"/>
        </w:rPr>
      </w:pPr>
    </w:p>
    <w:p w14:paraId="14D93ED3" w14:textId="77777777" w:rsidR="00C00119" w:rsidRPr="00564EEE" w:rsidRDefault="00C00119">
      <w:pPr>
        <w:pStyle w:val="p1"/>
        <w:rPr>
          <w:rFonts w:ascii="Georgia" w:eastAsia="Georgia" w:hAnsi="Georgia" w:cs="Georgia"/>
          <w:sz w:val="28"/>
          <w:szCs w:val="28"/>
        </w:rPr>
      </w:pPr>
    </w:p>
    <w:p w14:paraId="4C230232" w14:textId="77777777" w:rsidR="00DC7592" w:rsidRPr="00564EEE" w:rsidRDefault="00DC7592">
      <w:pPr>
        <w:pStyle w:val="p4"/>
        <w:rPr>
          <w:rFonts w:ascii="Georgia" w:hAnsi="Georgia"/>
          <w:b/>
          <w:bCs/>
          <w:sz w:val="28"/>
          <w:szCs w:val="28"/>
        </w:rPr>
      </w:pPr>
    </w:p>
    <w:p w14:paraId="3A490471" w14:textId="51ABF000" w:rsidR="00C00119" w:rsidRPr="00564EEE" w:rsidRDefault="00000000">
      <w:pPr>
        <w:pStyle w:val="p4"/>
        <w:rPr>
          <w:rFonts w:ascii="Georgia" w:eastAsia="Georgia" w:hAnsi="Georgia" w:cs="Georgia"/>
          <w:b/>
          <w:bCs/>
          <w:sz w:val="28"/>
          <w:szCs w:val="28"/>
        </w:rPr>
      </w:pPr>
      <w:r w:rsidRPr="00564EEE">
        <w:rPr>
          <w:rFonts w:ascii="Georgia" w:hAnsi="Georgia"/>
          <w:b/>
          <w:bCs/>
          <w:sz w:val="28"/>
          <w:szCs w:val="28"/>
        </w:rPr>
        <w:lastRenderedPageBreak/>
        <w:t>Abbreviations and Acronyms.</w:t>
      </w:r>
    </w:p>
    <w:p w14:paraId="1E3C40F0" w14:textId="77777777" w:rsidR="00C00119" w:rsidRPr="00564EEE" w:rsidRDefault="00C00119">
      <w:pPr>
        <w:pStyle w:val="p4"/>
        <w:rPr>
          <w:rFonts w:ascii="Georgia" w:eastAsia="Georgia" w:hAnsi="Georgia" w:cs="Georgia"/>
          <w:sz w:val="28"/>
          <w:szCs w:val="28"/>
        </w:rPr>
      </w:pPr>
    </w:p>
    <w:p w14:paraId="0894018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 degree(s) Celsius</w:t>
      </w:r>
    </w:p>
    <w:p w14:paraId="310B05F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°F degree(s) Fahrenheit</w:t>
      </w:r>
    </w:p>
    <w:p w14:paraId="0EF1770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ac acre(s)</w:t>
      </w:r>
    </w:p>
    <w:p w14:paraId="606F2EC3"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ACHP Advisory Council on Historic Preservation</w:t>
      </w:r>
    </w:p>
    <w:p w14:paraId="2461E10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ADAMS Agencywide Documents Access and Management System</w:t>
      </w:r>
    </w:p>
    <w:p w14:paraId="5A02C2DA"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AIS aquatic invasive species</w:t>
      </w:r>
    </w:p>
    <w:p w14:paraId="36FA01F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AMSL above mean sea level</w:t>
      </w:r>
    </w:p>
    <w:p w14:paraId="3029E8E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APE area of potential effects</w:t>
      </w:r>
    </w:p>
    <w:p w14:paraId="52D891A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ARERR annual radioactive effluent release report</w:t>
      </w:r>
    </w:p>
    <w:p w14:paraId="595976AF"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AREOR Annual Radiological Environmental Operating Report</w:t>
      </w:r>
    </w:p>
    <w:p w14:paraId="582AF36F"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AWMP Avian and Wildlife Management Procedure</w:t>
      </w:r>
    </w:p>
    <w:p w14:paraId="02C9DDB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BGEPA Bald and Golden Eagle Protection Act</w:t>
      </w:r>
    </w:p>
    <w:p w14:paraId="154A8627"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BMP best management practice</w:t>
      </w:r>
    </w:p>
    <w:p w14:paraId="6709382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CCEC Christopher M. Crane Clean Energy Center</w:t>
      </w:r>
    </w:p>
    <w:p w14:paraId="67BBDA33"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CDF core damage frequency</w:t>
      </w:r>
    </w:p>
    <w:p w14:paraId="2CAED2E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CEG Constellation Energy Generation, LLC</w:t>
      </w:r>
    </w:p>
    <w:p w14:paraId="49DDFC33"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CFR Code of Federal Regulations</w:t>
      </w:r>
    </w:p>
    <w:p w14:paraId="64211C4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cfs cubic foot/feet per second</w:t>
      </w:r>
    </w:p>
    <w:p w14:paraId="65468AE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cm centimeter(s)</w:t>
      </w:r>
    </w:p>
    <w:p w14:paraId="5E4BF28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CO carbon monoxide</w:t>
      </w:r>
    </w:p>
    <w:p w14:paraId="22A4BFE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CRPP cultural resources protection plan</w:t>
      </w:r>
    </w:p>
    <w:p w14:paraId="2562A8A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CWA Clean Water Act</w:t>
      </w:r>
    </w:p>
    <w:p w14:paraId="54EC0CA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Ci curie(s)</w:t>
      </w:r>
    </w:p>
    <w:p w14:paraId="7EAED05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dB decibel(s)</w:t>
      </w:r>
    </w:p>
    <w:p w14:paraId="137B79B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dBA A-weighted decibel(s)</w:t>
      </w:r>
    </w:p>
    <w:p w14:paraId="02FA234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DBA design basis accident</w:t>
      </w:r>
    </w:p>
    <w:p w14:paraId="5128FA1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DOE U.S. Department of Energy</w:t>
      </w:r>
    </w:p>
    <w:p w14:paraId="2C0E47C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EA environmental assessment</w:t>
      </w:r>
    </w:p>
    <w:p w14:paraId="3AE37EF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EDF DOE Office of Energy Dominance Financing</w:t>
      </w:r>
    </w:p>
    <w:p w14:paraId="448AD15A"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EIS environmental impact statement</w:t>
      </w:r>
    </w:p>
    <w:p w14:paraId="1C8E3AB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EPA U.S. Environmental Protection Agency</w:t>
      </w:r>
    </w:p>
    <w:p w14:paraId="176E7FB4"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ER environmental report</w:t>
      </w:r>
    </w:p>
    <w:p w14:paraId="0525E95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ESA Endangered Species Act of 1973, as amended</w:t>
      </w:r>
    </w:p>
    <w:p w14:paraId="1A759D5A"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Exelon Exelon Generation Company, LLC</w:t>
      </w:r>
    </w:p>
    <w:p w14:paraId="2D224B0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fps foot/feet per second</w:t>
      </w:r>
    </w:p>
    <w:p w14:paraId="17A43FE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ft foot/feet</w:t>
      </w:r>
    </w:p>
    <w:p w14:paraId="13335E67"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FES final environmental statement</w:t>
      </w:r>
    </w:p>
    <w:p w14:paraId="34B949B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FONSI Finding of No Significant Impact</w:t>
      </w:r>
    </w:p>
    <w:p w14:paraId="434DE97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FWS U.S. Fish and Wildlife Service</w:t>
      </w:r>
    </w:p>
    <w:p w14:paraId="1F01667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gal gallon(s)</w:t>
      </w:r>
    </w:p>
    <w:p w14:paraId="13C5024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GHG greenhouse gas</w:t>
      </w:r>
    </w:p>
    <w:p w14:paraId="07F635B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lastRenderedPageBreak/>
        <w:t>gpm gallon(s) per minute</w:t>
      </w:r>
    </w:p>
    <w:p w14:paraId="0B777CF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GWd/MTU gigawatt-day(s) per metric ton of uranium</w:t>
      </w:r>
    </w:p>
    <w:p w14:paraId="0202785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GWL global warming level</w:t>
      </w:r>
    </w:p>
    <w:p w14:paraId="33CE415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ha hectare(s)</w:t>
      </w:r>
    </w:p>
    <w:p w14:paraId="0AADB43A"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in. inch/inches</w:t>
      </w:r>
    </w:p>
    <w:p w14:paraId="44E7C4BA"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km kilometer(s)</w:t>
      </w:r>
    </w:p>
    <w:p w14:paraId="0A72DB2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km2 square kilometer(s)</w:t>
      </w:r>
    </w:p>
    <w:p w14:paraId="734D465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km/h kilometer(s) per hour</w:t>
      </w:r>
    </w:p>
    <w:p w14:paraId="76918BF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LAR license amendment request</w:t>
      </w:r>
    </w:p>
    <w:p w14:paraId="48B4754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L liter(s)</w:t>
      </w:r>
    </w:p>
    <w:p w14:paraId="4E02FA5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LLD lower limit of detection</w:t>
      </w:r>
    </w:p>
    <w:p w14:paraId="634A5FC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Lpm Liters per minute(s)</w:t>
      </w:r>
    </w:p>
    <w:p w14:paraId="374A1BE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LR GEIS Generic Environmental Impact Statement for License Renewal of Nuclear</w:t>
      </w:r>
    </w:p>
    <w:p w14:paraId="311D645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Plants</w:t>
      </w:r>
    </w:p>
    <w:p w14:paraId="4F9FBF1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 meter(s)</w:t>
      </w:r>
    </w:p>
    <w:p w14:paraId="3E71B80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m3/s cubic meter(s) per second</w:t>
      </w:r>
    </w:p>
    <w:p w14:paraId="2BACED7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mi mile(s)</w:t>
      </w:r>
    </w:p>
    <w:p w14:paraId="241F6FD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mi2 square mile(s)</w:t>
      </w:r>
    </w:p>
    <w:p w14:paraId="65122AA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MBTA Migratory Bird Treaty Act of 1918, as amended</w:t>
      </w:r>
    </w:p>
    <w:p w14:paraId="04FB0E3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MCL maximum contaminant level</w:t>
      </w:r>
    </w:p>
    <w:p w14:paraId="2E5CA9F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Mgal million gallon(s)</w:t>
      </w:r>
    </w:p>
    <w:p w14:paraId="33F08693"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Mgd million gallon(s) per day</w:t>
      </w:r>
    </w:p>
    <w:p w14:paraId="2D67913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MLd million liter(s) per day</w:t>
      </w:r>
    </w:p>
    <w:p w14:paraId="7939CBD4"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mph mile(s) per hour</w:t>
      </w:r>
    </w:p>
    <w:p w14:paraId="394D8BB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mps meter(s) per second</w:t>
      </w:r>
    </w:p>
    <w:p w14:paraId="6EF59D2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MPT main power transformer</w:t>
      </w:r>
    </w:p>
    <w:p w14:paraId="5F9AF1C7"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mrem millirem(s)</w:t>
      </w:r>
    </w:p>
    <w:p w14:paraId="563A4ED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MSA Magnuson-Stevens Fishery Conservation and Management Act of 1976,</w:t>
      </w:r>
    </w:p>
    <w:p w14:paraId="15F0398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as amended</w:t>
      </w:r>
    </w:p>
    <w:p w14:paraId="3BDB76D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MT/year metric ton(s) per year</w:t>
      </w:r>
    </w:p>
    <w:p w14:paraId="6D6BC41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MWe megawatt(s) electric</w:t>
      </w:r>
    </w:p>
    <w:p w14:paraId="5A4D9A77"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N/A not applicable</w:t>
      </w:r>
    </w:p>
    <w:p w14:paraId="6E2B9C6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NDCT natural draft cooling tower</w:t>
      </w:r>
    </w:p>
    <w:p w14:paraId="1A1CC93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NEPA National Environmental Policy Act of 1969, as amended</w:t>
      </w:r>
    </w:p>
    <w:p w14:paraId="5D60A8C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NHPA National Historic Preservation Act of 1966, as amended</w:t>
      </w:r>
    </w:p>
    <w:p w14:paraId="6038046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NMFS National Marine Fisheries Service</w:t>
      </w:r>
    </w:p>
    <w:p w14:paraId="600CE384"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NMSA National Marine Sanctuaries Act</w:t>
      </w:r>
    </w:p>
    <w:p w14:paraId="6981167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NOAA National Oceanic and Atmospheric Administration</w:t>
      </w:r>
    </w:p>
    <w:p w14:paraId="1847D96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NOx nitrogen oxides</w:t>
      </w:r>
    </w:p>
    <w:p w14:paraId="176D10A7"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NPDES National Pollutant Discharge Elimination System</w:t>
      </w:r>
    </w:p>
    <w:p w14:paraId="4E249947"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NRHP National Register of Historic Places</w:t>
      </w:r>
    </w:p>
    <w:p w14:paraId="6D1924F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OSHA Occupational Safety and Health Administration</w:t>
      </w:r>
    </w:p>
    <w:p w14:paraId="78ACE2D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PA SHPO Pennsylvania State Historic Preservation Office</w:t>
      </w:r>
    </w:p>
    <w:p w14:paraId="1B871F5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lastRenderedPageBreak/>
        <w:t>PADEP Pennsylvania Department of Environmental Protection</w:t>
      </w:r>
    </w:p>
    <w:p w14:paraId="29CACA64"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pCi/L picocurie(s) per liter</w:t>
      </w:r>
    </w:p>
    <w:p w14:paraId="63C31A1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PFBC Pennsylvania Fish and Boat Commission</w:t>
      </w:r>
    </w:p>
    <w:p w14:paraId="4ECDEF27"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PM particulate matter</w:t>
      </w:r>
    </w:p>
    <w:p w14:paraId="4D5C877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PNHP Pennsylvania National Heritage Program</w:t>
      </w:r>
    </w:p>
    <w:p w14:paraId="71C64B2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PNDI Pennsylvania Natural Diversity Inventory</w:t>
      </w:r>
    </w:p>
    <w:p w14:paraId="5F3D1BD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PSDAR postshutdown decommissioning activities report</w:t>
      </w:r>
    </w:p>
    <w:p w14:paraId="4661BB5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PRA probabilistic risk assessment</w:t>
      </w:r>
    </w:p>
    <w:p w14:paraId="2E5C768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RAI request for additional information</w:t>
      </w:r>
    </w:p>
    <w:p w14:paraId="2C3B2FC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RCI request for confirmation of information</w:t>
      </w:r>
    </w:p>
    <w:p w14:paraId="75A46A8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RCP representative concentration pathway</w:t>
      </w:r>
    </w:p>
    <w:p w14:paraId="3F97FF0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REMP radiological environmental monitoring program</w:t>
      </w:r>
    </w:p>
    <w:p w14:paraId="451FBA1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RGPP radiological groundwater protection program</w:t>
      </w:r>
    </w:p>
    <w:p w14:paraId="6D32B23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RFOL Renewed Facility Operating License</w:t>
      </w:r>
    </w:p>
    <w:p w14:paraId="4CEBA1C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SAMA severe accident mitigation alternative</w:t>
      </w:r>
    </w:p>
    <w:p w14:paraId="06A91E64"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SEIS supplemental environmental impact statement</w:t>
      </w:r>
    </w:p>
    <w:p w14:paraId="20FF9B6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SF6 sulfur hexafluoride</w:t>
      </w:r>
    </w:p>
    <w:p w14:paraId="08FA67D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SHPO State Historic Preservation Officer</w:t>
      </w:r>
    </w:p>
    <w:p w14:paraId="096D476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SO2 sulfur dioxide</w:t>
      </w:r>
    </w:p>
    <w:p w14:paraId="405997D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SOx sulfur oxides</w:t>
      </w:r>
    </w:p>
    <w:p w14:paraId="4822968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SPCC spill prevention control and countermeasures</w:t>
      </w:r>
    </w:p>
    <w:p w14:paraId="71F686B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SRBC Susquehanna River Basin Commission</w:t>
      </w:r>
    </w:p>
    <w:p w14:paraId="199A54F3"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SSP shared socioeconomic pathway</w:t>
      </w:r>
    </w:p>
    <w:p w14:paraId="50B9B28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SWPPP stormwater pollution prevention plan</w:t>
      </w:r>
    </w:p>
    <w:p w14:paraId="7F031DD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TMI-1 TMI-2 tons/yr tons/year</w:t>
      </w:r>
    </w:p>
    <w:p w14:paraId="359BB1E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Three Mile Island Nuclear Station, Unit 1</w:t>
      </w:r>
    </w:p>
    <w:p w14:paraId="310559D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Three Mile Island Nuclear Station, Unit 2</w:t>
      </w:r>
    </w:p>
    <w:p w14:paraId="355556CA"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USACE U.S. Army Corps of Engineers</w:t>
      </w:r>
    </w:p>
    <w:p w14:paraId="25EF659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U.S.C. </w:t>
      </w:r>
      <w:r w:rsidRPr="00564EEE">
        <w:rPr>
          <w:rFonts w:ascii="Georgia" w:hAnsi="Georgia"/>
          <w:i/>
          <w:iCs/>
          <w:sz w:val="28"/>
          <w:szCs w:val="28"/>
        </w:rPr>
        <w:t>United States Code</w:t>
      </w:r>
    </w:p>
    <w:p w14:paraId="6C1A16E4"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USGCRP U.S. Global Change Research Program</w:t>
      </w:r>
    </w:p>
    <w:p w14:paraId="3FED276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VOC volatile organic compounds</w:t>
      </w:r>
    </w:p>
    <w:p w14:paraId="080CAC8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wt% weight percent</w:t>
      </w:r>
    </w:p>
    <w:p w14:paraId="6942726E" w14:textId="77777777" w:rsidR="00C00119" w:rsidRPr="00564EEE" w:rsidRDefault="00C00119">
      <w:pPr>
        <w:pStyle w:val="p1"/>
        <w:rPr>
          <w:rFonts w:ascii="Georgia" w:eastAsia="Georgia" w:hAnsi="Georgia" w:cs="Georgia"/>
          <w:sz w:val="28"/>
          <w:szCs w:val="28"/>
        </w:rPr>
      </w:pPr>
    </w:p>
    <w:p w14:paraId="352CCE30" w14:textId="77777777" w:rsidR="00C00119" w:rsidRPr="00564EEE" w:rsidRDefault="00C00119">
      <w:pPr>
        <w:pStyle w:val="p1"/>
        <w:rPr>
          <w:rFonts w:ascii="Georgia" w:eastAsia="Georgia" w:hAnsi="Georgia" w:cs="Georgia"/>
          <w:sz w:val="28"/>
          <w:szCs w:val="28"/>
        </w:rPr>
      </w:pPr>
    </w:p>
    <w:p w14:paraId="12EED451" w14:textId="77777777" w:rsidR="00C00119" w:rsidRPr="00564EEE" w:rsidRDefault="00C00119">
      <w:pPr>
        <w:pStyle w:val="p1"/>
        <w:rPr>
          <w:rFonts w:ascii="Georgia" w:eastAsia="Georgia" w:hAnsi="Georgia" w:cs="Georgia"/>
          <w:sz w:val="28"/>
          <w:szCs w:val="28"/>
        </w:rPr>
      </w:pPr>
    </w:p>
    <w:p w14:paraId="6F53E8D6" w14:textId="77777777" w:rsidR="00C00119" w:rsidRPr="00564EEE" w:rsidRDefault="00C00119">
      <w:pPr>
        <w:pStyle w:val="p1"/>
        <w:rPr>
          <w:rFonts w:ascii="Georgia" w:eastAsia="Georgia" w:hAnsi="Georgia" w:cs="Georgia"/>
          <w:sz w:val="28"/>
          <w:szCs w:val="28"/>
        </w:rPr>
      </w:pPr>
    </w:p>
    <w:p w14:paraId="0118498A" w14:textId="77777777" w:rsidR="00C00119" w:rsidRPr="00564EEE" w:rsidRDefault="00C00119">
      <w:pPr>
        <w:pStyle w:val="p1"/>
        <w:rPr>
          <w:rFonts w:ascii="Georgia" w:eastAsia="Georgia" w:hAnsi="Georgia" w:cs="Georgia"/>
          <w:sz w:val="28"/>
          <w:szCs w:val="28"/>
        </w:rPr>
      </w:pPr>
    </w:p>
    <w:p w14:paraId="1BC9E6E9" w14:textId="77777777" w:rsidR="00C00119" w:rsidRPr="00564EEE" w:rsidRDefault="00C00119">
      <w:pPr>
        <w:pStyle w:val="p1"/>
        <w:rPr>
          <w:rFonts w:ascii="Georgia" w:eastAsia="Georgia" w:hAnsi="Georgia" w:cs="Georgia"/>
          <w:sz w:val="28"/>
          <w:szCs w:val="28"/>
        </w:rPr>
      </w:pPr>
    </w:p>
    <w:p w14:paraId="2BAC3FD4" w14:textId="77777777" w:rsidR="00C00119" w:rsidRPr="00564EEE" w:rsidRDefault="00C00119">
      <w:pPr>
        <w:pStyle w:val="p1"/>
        <w:rPr>
          <w:rFonts w:ascii="Georgia" w:eastAsia="Georgia" w:hAnsi="Georgia" w:cs="Georgia"/>
          <w:sz w:val="28"/>
          <w:szCs w:val="28"/>
        </w:rPr>
      </w:pPr>
    </w:p>
    <w:p w14:paraId="35B52CB1" w14:textId="77777777" w:rsidR="00F551DD" w:rsidRPr="00564EEE" w:rsidRDefault="00F551DD">
      <w:pPr>
        <w:pStyle w:val="p1"/>
        <w:rPr>
          <w:rFonts w:ascii="Georgia" w:eastAsia="Georgia" w:hAnsi="Georgia" w:cs="Georgia"/>
          <w:sz w:val="28"/>
          <w:szCs w:val="28"/>
        </w:rPr>
      </w:pPr>
    </w:p>
    <w:p w14:paraId="0F815818" w14:textId="77777777" w:rsidR="00F551DD" w:rsidRPr="00564EEE" w:rsidRDefault="00F551DD">
      <w:pPr>
        <w:pStyle w:val="p1"/>
        <w:rPr>
          <w:rFonts w:ascii="Georgia" w:eastAsia="Georgia" w:hAnsi="Georgia" w:cs="Georgia"/>
          <w:sz w:val="28"/>
          <w:szCs w:val="28"/>
        </w:rPr>
      </w:pPr>
    </w:p>
    <w:p w14:paraId="0A197C6D" w14:textId="77777777" w:rsidR="00C00119" w:rsidRPr="00564EEE" w:rsidRDefault="00C00119">
      <w:pPr>
        <w:pStyle w:val="p1"/>
        <w:rPr>
          <w:rFonts w:ascii="Georgia" w:eastAsia="Georgia" w:hAnsi="Georgia" w:cs="Georgia"/>
          <w:sz w:val="28"/>
          <w:szCs w:val="28"/>
        </w:rPr>
      </w:pPr>
    </w:p>
    <w:p w14:paraId="6E754F0E" w14:textId="77777777" w:rsidR="00F1326E" w:rsidRPr="00564EEE" w:rsidRDefault="00F1326E" w:rsidP="00EF0211">
      <w:pPr>
        <w:pStyle w:val="p4"/>
        <w:rPr>
          <w:rFonts w:ascii="Georgia" w:hAnsi="Georgia"/>
          <w:b/>
          <w:bCs/>
          <w:sz w:val="28"/>
          <w:szCs w:val="28"/>
        </w:rPr>
      </w:pPr>
    </w:p>
    <w:p w14:paraId="01393B7A" w14:textId="518B7787" w:rsidR="00C00119" w:rsidRPr="00564EEE" w:rsidRDefault="00000000" w:rsidP="00EF0211">
      <w:pPr>
        <w:pStyle w:val="p4"/>
        <w:rPr>
          <w:rFonts w:ascii="Georgia" w:eastAsia="Georgia" w:hAnsi="Georgia" w:cs="Georgia"/>
          <w:sz w:val="28"/>
          <w:szCs w:val="28"/>
        </w:rPr>
      </w:pPr>
      <w:r w:rsidRPr="00564EEE">
        <w:rPr>
          <w:rFonts w:ascii="Georgia" w:hAnsi="Georgia"/>
          <w:b/>
          <w:bCs/>
          <w:sz w:val="28"/>
          <w:szCs w:val="28"/>
        </w:rPr>
        <w:lastRenderedPageBreak/>
        <w:t>To Convert English to Metric Equivalents.</w:t>
      </w:r>
    </w:p>
    <w:p w14:paraId="489D57C2" w14:textId="3D36B797" w:rsidR="00C00119" w:rsidRPr="00564EEE" w:rsidRDefault="00000000">
      <w:pPr>
        <w:pStyle w:val="p7"/>
        <w:rPr>
          <w:rFonts w:ascii="Georgia" w:eastAsia="Georgia" w:hAnsi="Georgia" w:cs="Georgia"/>
          <w:sz w:val="28"/>
          <w:szCs w:val="28"/>
        </w:rPr>
      </w:pPr>
      <w:r w:rsidRPr="00564EEE">
        <w:rPr>
          <w:rFonts w:ascii="Georgia" w:hAnsi="Georgia"/>
          <w:sz w:val="28"/>
          <w:szCs w:val="28"/>
        </w:rPr>
        <w:t>acres (ac) 0.4047 hectares (ha)</w:t>
      </w:r>
    </w:p>
    <w:p w14:paraId="573C8FBE"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cubic feet (ft3) 0.02832 cubic meters (m3)</w:t>
      </w:r>
    </w:p>
    <w:p w14:paraId="49636196"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cubic yards (yd3) 0.7646 cubic meters (m3)</w:t>
      </w:r>
    </w:p>
    <w:p w14:paraId="3352EA3F" w14:textId="77777777" w:rsidR="00F1326E" w:rsidRPr="00564EEE" w:rsidRDefault="00000000">
      <w:pPr>
        <w:pStyle w:val="p7"/>
        <w:rPr>
          <w:rFonts w:ascii="Georgia" w:eastAsia="Georgia" w:hAnsi="Georgia" w:cs="Georgia"/>
          <w:sz w:val="28"/>
          <w:szCs w:val="28"/>
        </w:rPr>
      </w:pPr>
      <w:r w:rsidRPr="00564EEE">
        <w:rPr>
          <w:rFonts w:ascii="Georgia" w:hAnsi="Georgia"/>
          <w:sz w:val="28"/>
          <w:szCs w:val="28"/>
        </w:rPr>
        <w:t>curies (Ci) 3.7 × 1010 becquerels (Bq)</w:t>
      </w:r>
    </w:p>
    <w:p w14:paraId="12029BF1" w14:textId="36494117" w:rsidR="00C00119" w:rsidRPr="00564EEE" w:rsidRDefault="00000000">
      <w:pPr>
        <w:pStyle w:val="p7"/>
        <w:rPr>
          <w:rFonts w:ascii="Georgia" w:eastAsia="Georgia" w:hAnsi="Georgia" w:cs="Georgia"/>
          <w:sz w:val="28"/>
          <w:szCs w:val="28"/>
        </w:rPr>
      </w:pPr>
      <w:r w:rsidRPr="00564EEE">
        <w:rPr>
          <w:rFonts w:ascii="Georgia" w:hAnsi="Georgia"/>
          <w:sz w:val="28"/>
          <w:szCs w:val="28"/>
        </w:rPr>
        <w:t>degrees Fahrenheit (°F) −32 0.5555 degrees Celsius (°C)</w:t>
      </w:r>
    </w:p>
    <w:p w14:paraId="09252BF2"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feet (ft) 0.3048 meters (m)</w:t>
      </w:r>
    </w:p>
    <w:p w14:paraId="721389A6"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gallons (gal) 3.785 liters (L)</w:t>
      </w:r>
    </w:p>
    <w:p w14:paraId="7294A1FC"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gallons (gal) 0.003785 cubic meters (m3)</w:t>
      </w:r>
    </w:p>
    <w:p w14:paraId="4B1723FA"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inches (in.) 2.540 centimeters (cm)</w:t>
      </w:r>
    </w:p>
    <w:p w14:paraId="51CC0928"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miles (mi) 1.609 kilometers (km)</w:t>
      </w:r>
    </w:p>
    <w:p w14:paraId="1B882D7B"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pounds (lb) 0.4536 kilograms (kg)</w:t>
      </w:r>
    </w:p>
    <w:p w14:paraId="52459B61"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rads 0.01 grays (Gy)</w:t>
      </w:r>
    </w:p>
    <w:p w14:paraId="5366ADF5"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rems 0.01 sieverts (Sv)</w:t>
      </w:r>
    </w:p>
    <w:p w14:paraId="252C620D"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short tons (tons) 907.2 kilograms (kg)</w:t>
      </w:r>
    </w:p>
    <w:p w14:paraId="32BA6297"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short tons (tons) 0.9072 metric tons (t)</w:t>
      </w:r>
    </w:p>
    <w:p w14:paraId="33651AD7"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square feet (ft2) 0.09290 square meters (m2)</w:t>
      </w:r>
    </w:p>
    <w:p w14:paraId="48C377BB"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square yards (yd2) 0.8361 square meters (m2)</w:t>
      </w:r>
    </w:p>
    <w:p w14:paraId="0DD521AB"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square miles (mi2) 2.590 square kilometers (km2)</w:t>
      </w:r>
    </w:p>
    <w:p w14:paraId="447963B4"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yards (yd) 0.9144 meters (m)</w:t>
      </w:r>
    </w:p>
    <w:p w14:paraId="7FF2CE46" w14:textId="77777777" w:rsidR="00C00119" w:rsidRPr="00564EEE" w:rsidRDefault="00C00119">
      <w:pPr>
        <w:pStyle w:val="p1"/>
        <w:rPr>
          <w:rFonts w:ascii="Georgia" w:eastAsia="Georgia" w:hAnsi="Georgia" w:cs="Georgia"/>
          <w:sz w:val="28"/>
          <w:szCs w:val="28"/>
        </w:rPr>
      </w:pPr>
    </w:p>
    <w:p w14:paraId="56A23A4B" w14:textId="5B245189" w:rsidR="00C00119" w:rsidRPr="00564EEE" w:rsidRDefault="00000000" w:rsidP="00F1326E">
      <w:pPr>
        <w:pStyle w:val="p1"/>
        <w:rPr>
          <w:rFonts w:ascii="Georgia" w:eastAsia="Georgia" w:hAnsi="Georgia" w:cs="Georgia"/>
          <w:sz w:val="28"/>
          <w:szCs w:val="28"/>
        </w:rPr>
      </w:pPr>
      <w:r w:rsidRPr="00564EEE">
        <w:rPr>
          <w:rFonts w:ascii="Georgia" w:hAnsi="Georgia"/>
          <w:b/>
          <w:bCs/>
          <w:sz w:val="28"/>
          <w:szCs w:val="28"/>
        </w:rPr>
        <w:t>To Convert Metric to English Equivalents.</w:t>
      </w:r>
    </w:p>
    <w:p w14:paraId="17B693CB"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becquerels (Bq) 2.7 × 10−11 curies (Ci)</w:t>
      </w:r>
    </w:p>
    <w:p w14:paraId="52509E93"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centimeters (cm) 0.3937 inches (in.)</w:t>
      </w:r>
    </w:p>
    <w:p w14:paraId="79E04058"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cubic meters (m3) 35.31 cubic feet (ft3)</w:t>
      </w:r>
    </w:p>
    <w:p w14:paraId="2B117318"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cubic meters (m3) 1.308 cubic yards (yd3)</w:t>
      </w:r>
    </w:p>
    <w:p w14:paraId="5779349D"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cubic meters (m3) 264.2 gallons (gal)</w:t>
      </w:r>
    </w:p>
    <w:p w14:paraId="5FE43D28"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degrees Celsius (°C) +17.78 1.8 degrees Fahrenheit (°F)</w:t>
      </w:r>
    </w:p>
    <w:p w14:paraId="520B045E"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grays (Gy) 100 rads</w:t>
      </w:r>
    </w:p>
    <w:p w14:paraId="0BB36604"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hectares (ha) 2.471 acres</w:t>
      </w:r>
    </w:p>
    <w:p w14:paraId="7C5D4F16"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kilograms (kg) 2.205 pounds (lb)</w:t>
      </w:r>
    </w:p>
    <w:p w14:paraId="22B00292"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kilograms (kg) 0.001102 short tons (tons)</w:t>
      </w:r>
    </w:p>
    <w:p w14:paraId="555F4D04"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kilometers (km) 0.6214 miles (mi)</w:t>
      </w:r>
    </w:p>
    <w:p w14:paraId="441A7236"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liters (L) 0.2642 gallons (gal)</w:t>
      </w:r>
    </w:p>
    <w:p w14:paraId="459C60B4"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meters (m) 3.281 feet (ft)</w:t>
      </w:r>
    </w:p>
    <w:p w14:paraId="1B36A020"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meters (m) 1.094 yards (yd)</w:t>
      </w:r>
    </w:p>
    <w:p w14:paraId="19A9B116"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metric tons (t) 1.102 short tons (tons)</w:t>
      </w:r>
    </w:p>
    <w:p w14:paraId="1DFB5B15"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sieverts (Sv) 100 rems</w:t>
      </w:r>
    </w:p>
    <w:p w14:paraId="4EE1F00C"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square kilometers (km2) 0.3861 square miles (mi2)</w:t>
      </w:r>
    </w:p>
    <w:p w14:paraId="4CC2D7C5"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square meters (m2) 10.76 square feet (ft2)</w:t>
      </w:r>
    </w:p>
    <w:p w14:paraId="69DC917B"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square meters (m2) 1.196 square yards (yd2)</w:t>
      </w:r>
    </w:p>
    <w:p w14:paraId="26A97577" w14:textId="77777777" w:rsidR="00ED0E4B" w:rsidRDefault="00ED0E4B">
      <w:pPr>
        <w:pStyle w:val="p4"/>
        <w:rPr>
          <w:rFonts w:ascii="Georgia" w:hAnsi="Georgia"/>
          <w:b/>
          <w:bCs/>
          <w:sz w:val="28"/>
          <w:szCs w:val="28"/>
        </w:rPr>
      </w:pPr>
    </w:p>
    <w:p w14:paraId="00B5C788" w14:textId="77777777" w:rsidR="00E55B5D" w:rsidRPr="00564EEE" w:rsidRDefault="00E55B5D">
      <w:pPr>
        <w:pStyle w:val="p4"/>
        <w:rPr>
          <w:rFonts w:ascii="Georgia" w:hAnsi="Georgia"/>
          <w:b/>
          <w:bCs/>
          <w:sz w:val="28"/>
          <w:szCs w:val="28"/>
        </w:rPr>
      </w:pPr>
    </w:p>
    <w:p w14:paraId="429ED6DB" w14:textId="0666892F" w:rsidR="00C00119" w:rsidRPr="00564EEE" w:rsidRDefault="00000000">
      <w:pPr>
        <w:pStyle w:val="p4"/>
        <w:rPr>
          <w:rFonts w:ascii="Georgia" w:eastAsia="Georgia" w:hAnsi="Georgia" w:cs="Georgia"/>
          <w:b/>
          <w:bCs/>
          <w:sz w:val="28"/>
          <w:szCs w:val="28"/>
        </w:rPr>
      </w:pPr>
      <w:r w:rsidRPr="00564EEE">
        <w:rPr>
          <w:rFonts w:ascii="Georgia" w:hAnsi="Georgia"/>
          <w:b/>
          <w:bCs/>
          <w:sz w:val="28"/>
          <w:szCs w:val="28"/>
        </w:rPr>
        <w:lastRenderedPageBreak/>
        <w:t>1.  Introduction.</w:t>
      </w:r>
    </w:p>
    <w:p w14:paraId="62A55E15" w14:textId="77777777" w:rsidR="00C00119" w:rsidRPr="00564EEE" w:rsidRDefault="00C00119">
      <w:pPr>
        <w:pStyle w:val="p4"/>
        <w:rPr>
          <w:rFonts w:ascii="Georgia" w:eastAsia="Georgia" w:hAnsi="Georgia" w:cs="Georgia"/>
          <w:sz w:val="28"/>
          <w:szCs w:val="28"/>
        </w:rPr>
      </w:pPr>
    </w:p>
    <w:p w14:paraId="7D173340"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The Christopher M. Crane Clean Energy Center (CCEC) (formerly Three Mile Island Nuclear Station, Unit 1 [TMI-1])1, located on Three Mile Island within the Susquehanna River in Londonderry Township, Dauphin County, Pennsylvania, consists of a single pressurized-water nuclear reactor designed by Babcock &amp; Wilcox. The U.S. Atomic Energy Commission originally granted the owner an initial operating license on April 19, 1974. The U.S. Nuclear Regulatory Commission (NRC or Commission) subsequently issued Renewed Facility Operating License (RFOL) No. DPR-50 on October 22, 2009, with the operating license term expiring on April 19,</w:t>
      </w:r>
    </w:p>
    <w:p w14:paraId="7E162677"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2034 (NRC 2009-TN12754).</w:t>
      </w:r>
    </w:p>
    <w:p w14:paraId="32CEABFA" w14:textId="77777777" w:rsidR="00C00119" w:rsidRPr="00564EEE" w:rsidRDefault="00C00119">
      <w:pPr>
        <w:pStyle w:val="p1"/>
        <w:rPr>
          <w:rFonts w:ascii="Georgia" w:eastAsia="Georgia" w:hAnsi="Georgia" w:cs="Georgia"/>
          <w:sz w:val="28"/>
          <w:szCs w:val="28"/>
        </w:rPr>
      </w:pPr>
    </w:p>
    <w:p w14:paraId="3DA85C54"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On June 20, 2017, the licensee at the time, Exelon Generation Company, LLC (now Constellation Energy Generation, LLC [CEG]), submitted the first of two certifications under Title10 of the </w:t>
      </w:r>
      <w:r w:rsidRPr="00564EEE">
        <w:rPr>
          <w:rFonts w:ascii="Georgia" w:hAnsi="Georgia"/>
          <w:i/>
          <w:iCs/>
          <w:sz w:val="28"/>
          <w:szCs w:val="28"/>
        </w:rPr>
        <w:t>Code of Federal Regulations</w:t>
      </w:r>
      <w:r w:rsidRPr="00564EEE">
        <w:rPr>
          <w:rFonts w:ascii="Georgia" w:hAnsi="Georgia"/>
          <w:sz w:val="28"/>
          <w:szCs w:val="28"/>
        </w:rPr>
        <w:t xml:space="preserve"> (10 CFR) 50.82(a)(1) (TN249) that operation would permanently cease on or about September 30, 2019 (Exelon 2017-TN5479), followed by a certification that fuel had been permanently removed from the reactor vessel on September 26, 2019 (Exelon 2019-TN12751). In accordance with 10 CFR 50.82(a)(2), upon the docketing of these certifications, the RFOL no longer authorized operation of the reactor or emplacement or retention of fuel into the reactor vessel.</w:t>
      </w:r>
    </w:p>
    <w:p w14:paraId="7EEAD96E" w14:textId="77777777" w:rsidR="00C00119" w:rsidRPr="00564EEE" w:rsidRDefault="00C00119">
      <w:pPr>
        <w:pStyle w:val="p1"/>
        <w:rPr>
          <w:rFonts w:ascii="Georgia" w:eastAsia="Georgia" w:hAnsi="Georgia" w:cs="Georgia"/>
          <w:sz w:val="28"/>
          <w:szCs w:val="28"/>
        </w:rPr>
      </w:pPr>
    </w:p>
    <w:p w14:paraId="18DE74CE" w14:textId="7C8E9E94" w:rsidR="00415402" w:rsidRPr="00564EEE" w:rsidRDefault="00000000" w:rsidP="00ED0E4B">
      <w:pPr>
        <w:pStyle w:val="p1"/>
        <w:ind w:firstLine="720"/>
        <w:rPr>
          <w:rFonts w:ascii="Georgia" w:eastAsia="Georgia" w:hAnsi="Georgia" w:cs="Georgia"/>
          <w:sz w:val="28"/>
          <w:szCs w:val="28"/>
        </w:rPr>
      </w:pPr>
      <w:r w:rsidRPr="00564EEE">
        <w:rPr>
          <w:rFonts w:ascii="Georgia" w:hAnsi="Georgia"/>
          <w:sz w:val="28"/>
          <w:szCs w:val="28"/>
        </w:rPr>
        <w:t xml:space="preserve">As part of the transition from an operating reactor to a reactor in decommissioning status, the NRC issued several amendments (i.e., amendment nos. 295, 296, 297, 299, 300, 301, 303, 304, and 305) changing the operating license, and its included technical specifications, to reflect the authorities and requirements for a reactor in decommissioning status (NRC 2018-TN12755, NRC 2019-TN12756, NRC 2019-TN12757, NRC 2020-TN12758, NRC 2020-TN12759, NRC 2020-TN12760, NRC 2022-TN12761, NRC 2022-TN12762, NRC 2022-TN12763, NRC 2022-TN12750). </w:t>
      </w:r>
      <w:bookmarkStart w:id="1" w:name="OLE_LINK41"/>
      <w:r w:rsidRPr="00564EEE">
        <w:rPr>
          <w:rFonts w:ascii="Georgia" w:hAnsi="Georgia"/>
          <w:sz w:val="28"/>
          <w:szCs w:val="28"/>
        </w:rPr>
        <w:t xml:space="preserve">Among other things, the amendments removed language from the license </w:t>
      </w:r>
      <w:bookmarkStart w:id="2" w:name="OLE_LINK67"/>
      <w:r w:rsidRPr="00564EEE">
        <w:rPr>
          <w:rFonts w:ascii="Georgia" w:hAnsi="Georgia"/>
          <w:sz w:val="28"/>
          <w:szCs w:val="28"/>
        </w:rPr>
        <w:t>regarding the authority to operate the reactor and removed the technical specifications for an operating reactor that were not relevant to decommissioning. However, even after these amendments became effective during the decommissioning period, the license remained a 10 CFR Part 50 operating license in accordance with 10 CFR 50.51(b), albeit one that had been modified by regulation and licensing actions to no longer authorize power operations.</w:t>
      </w:r>
      <w:bookmarkEnd w:id="1"/>
      <w:bookmarkEnd w:id="2"/>
    </w:p>
    <w:p w14:paraId="447AB7F8" w14:textId="77777777" w:rsidR="00415402" w:rsidRPr="00564EEE" w:rsidRDefault="00415402">
      <w:pPr>
        <w:pStyle w:val="p1"/>
        <w:rPr>
          <w:rFonts w:ascii="Georgia" w:eastAsia="Georgia" w:hAnsi="Georgia" w:cs="Georgia"/>
          <w:sz w:val="28"/>
          <w:szCs w:val="28"/>
        </w:rPr>
      </w:pPr>
    </w:p>
    <w:p w14:paraId="029B7ECA" w14:textId="77777777" w:rsidR="00ED0E4B" w:rsidRPr="00564EEE" w:rsidRDefault="00ED0E4B">
      <w:pPr>
        <w:pStyle w:val="p1"/>
        <w:rPr>
          <w:rFonts w:ascii="Georgia" w:eastAsia="Georgia" w:hAnsi="Georgia" w:cs="Georgia"/>
          <w:sz w:val="28"/>
          <w:szCs w:val="28"/>
        </w:rPr>
      </w:pPr>
    </w:p>
    <w:p w14:paraId="32D5C532" w14:textId="77777777" w:rsidR="00ED0E4B" w:rsidRPr="00564EEE" w:rsidRDefault="00ED0E4B">
      <w:pPr>
        <w:pStyle w:val="p1"/>
        <w:rPr>
          <w:rFonts w:ascii="Georgia" w:eastAsia="Georgia" w:hAnsi="Georgia" w:cs="Georgia"/>
          <w:sz w:val="28"/>
          <w:szCs w:val="28"/>
        </w:rPr>
      </w:pPr>
    </w:p>
    <w:p w14:paraId="2B11FC55" w14:textId="77777777" w:rsidR="00ED0E4B" w:rsidRPr="00564EEE" w:rsidRDefault="00ED0E4B">
      <w:pPr>
        <w:pStyle w:val="p1"/>
        <w:rPr>
          <w:rFonts w:ascii="Georgia" w:eastAsia="Georgia" w:hAnsi="Georgia" w:cs="Georgia"/>
          <w:sz w:val="28"/>
          <w:szCs w:val="28"/>
        </w:rPr>
      </w:pPr>
    </w:p>
    <w:p w14:paraId="5BCBBF8C" w14:textId="77777777" w:rsidR="00ED0E4B" w:rsidRPr="00564EEE" w:rsidRDefault="00ED0E4B">
      <w:pPr>
        <w:pStyle w:val="p1"/>
        <w:rPr>
          <w:rFonts w:ascii="Georgia" w:eastAsia="Georgia" w:hAnsi="Georgia" w:cs="Georgia"/>
          <w:sz w:val="28"/>
          <w:szCs w:val="28"/>
        </w:rPr>
      </w:pPr>
    </w:p>
    <w:p w14:paraId="00C52793" w14:textId="77777777" w:rsidR="00ED0E4B" w:rsidRPr="00564EEE" w:rsidRDefault="00ED0E4B">
      <w:pPr>
        <w:pStyle w:val="p1"/>
        <w:rPr>
          <w:rFonts w:ascii="Georgia" w:eastAsia="Georgia" w:hAnsi="Georgia" w:cs="Georgia"/>
          <w:sz w:val="28"/>
          <w:szCs w:val="28"/>
        </w:rPr>
      </w:pPr>
    </w:p>
    <w:p w14:paraId="621B2219" w14:textId="77777777" w:rsidR="00ED0E4B" w:rsidRPr="00564EEE" w:rsidRDefault="00ED0E4B">
      <w:pPr>
        <w:pStyle w:val="p1"/>
        <w:rPr>
          <w:rFonts w:ascii="Georgia" w:eastAsia="Georgia" w:hAnsi="Georgia" w:cs="Georgia"/>
          <w:sz w:val="28"/>
          <w:szCs w:val="28"/>
        </w:rPr>
      </w:pPr>
    </w:p>
    <w:p w14:paraId="2F4E4957"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lastRenderedPageBreak/>
        <w:t>Subsequent to the cessation of power operations and the entering into decommissioning status, as well as the licensing actions to reflect the decommissioning status, CEG began to pursue a path to resume power operations at the CCEC. This environmental assessment (EA) summarizes the environmental review conducted by the NRC staff for the set of licensing and regulatory requests submitted by CEG in support of the reauthorization of power operations at the CCEC through April</w:t>
      </w:r>
    </w:p>
    <w:p w14:paraId="69606C7D" w14:textId="77777777" w:rsidR="00C00119" w:rsidRPr="00564EEE" w:rsidRDefault="00000000">
      <w:pPr>
        <w:pStyle w:val="p1"/>
        <w:rPr>
          <w:rFonts w:ascii="Georgia" w:hAnsi="Georgia"/>
          <w:sz w:val="28"/>
          <w:szCs w:val="28"/>
        </w:rPr>
      </w:pPr>
      <w:r w:rsidRPr="00564EEE">
        <w:rPr>
          <w:rFonts w:ascii="Georgia" w:hAnsi="Georgia"/>
          <w:sz w:val="28"/>
          <w:szCs w:val="28"/>
        </w:rPr>
        <w:t>19, 2034, as further described in Section 1.1.</w:t>
      </w:r>
    </w:p>
    <w:p w14:paraId="502E1DE4" w14:textId="77777777" w:rsidR="00415402" w:rsidRPr="00564EEE" w:rsidRDefault="00415402">
      <w:pPr>
        <w:pStyle w:val="p1"/>
        <w:rPr>
          <w:rFonts w:ascii="Georgia" w:eastAsia="Georgia" w:hAnsi="Georgia" w:cs="Georgia"/>
          <w:sz w:val="28"/>
          <w:szCs w:val="28"/>
        </w:rPr>
      </w:pPr>
    </w:p>
    <w:p w14:paraId="332EE81A"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On November 4, 2024, CEG submitted to the NRC a letter outlining a proposed regulatory path encompassing the necessary NRC licensing and regulatory actions, including the submission of license amendment requests (LARs), for the reauthorization of power operations at the CCEC (CEG 2024-TN12752). Then, throughout 2024 and 2025, CEG engaged with the NRC and submitted a set of licensing and regulatory requests for NRC approval to support the reauthorization of power operations at the CCEC through April 19, 2034, the end of the current</w:t>
      </w:r>
    </w:p>
    <w:p w14:paraId="298B0E7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operating license term under the CCEC RFOL. This set of requests consists of:</w:t>
      </w:r>
    </w:p>
    <w:p w14:paraId="56B740C6" w14:textId="77777777" w:rsidR="00C00119" w:rsidRPr="00564EEE" w:rsidRDefault="00C00119">
      <w:pPr>
        <w:pStyle w:val="p1"/>
        <w:rPr>
          <w:rFonts w:ascii="Georgia" w:eastAsia="Georgia" w:hAnsi="Georgia" w:cs="Georgia"/>
          <w:sz w:val="28"/>
          <w:szCs w:val="28"/>
        </w:rPr>
      </w:pPr>
    </w:p>
    <w:p w14:paraId="4F3CDFB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A November 19, 2024, request for an exemption (CEG 2024-TN12764) from the 10 CFR 50.82(a)(2) (TN249) restriction that prohibits power operations and emplacement or retention of fuel in the reactor vessel to allow for a one-time rescission of the docketed</w:t>
      </w:r>
    </w:p>
    <w:p w14:paraId="6D5E7B7D" w14:textId="77777777" w:rsidR="00C00119" w:rsidRPr="00564EEE" w:rsidRDefault="00C00119">
      <w:pPr>
        <w:pStyle w:val="p1"/>
        <w:rPr>
          <w:rFonts w:ascii="Georgia" w:eastAsia="Georgia" w:hAnsi="Georgia" w:cs="Georgia"/>
          <w:sz w:val="28"/>
          <w:szCs w:val="28"/>
        </w:rPr>
      </w:pPr>
    </w:p>
    <w:p w14:paraId="5CB463B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10 CFR 50.82(a)(1) certifications.</w:t>
      </w:r>
    </w:p>
    <w:p w14:paraId="0F6266AF" w14:textId="77777777" w:rsidR="00C00119" w:rsidRPr="00564EEE" w:rsidRDefault="00C00119">
      <w:pPr>
        <w:pStyle w:val="p1"/>
        <w:rPr>
          <w:rFonts w:ascii="Georgia" w:eastAsia="Georgia" w:hAnsi="Georgia" w:cs="Georgia"/>
          <w:sz w:val="28"/>
          <w:szCs w:val="28"/>
        </w:rPr>
      </w:pPr>
    </w:p>
    <w:p w14:paraId="4D09FD13"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LARs under 10 CFR 50.90, as listed in Table 1-1 of this EA.</w:t>
      </w:r>
    </w:p>
    <w:p w14:paraId="133E8FE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The exemption from 10 CFR 50.82(a)(2) would allow rescission of the 10 CFR 50.82(a)(1) certifications on the same date that the LARs would be implemented, if approved. It is on this ate that the CCEC would transition from a facility in decommissioning status to a facility once again authorized for power operations.</w:t>
      </w:r>
    </w:p>
    <w:p w14:paraId="62236E2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Collectively, the requested NRC approvals identified above and listed in Table 1-1, including any revisions or supplements thereto or other regulatory or licensing requests submitted to the NRC that are necessary to reauthorize power operations at the CCEC, define the scope of the proposed NRC Federal actions to support the potential reauthorization of power operations under the CCEC RFO. By letter dated October 31, 2025, CEG also submitted an environmental report (ER) to support</w:t>
      </w:r>
    </w:p>
    <w:p w14:paraId="0444C05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the NRC staff’s environmental review related to the resumption of power operations under the CCEC RFOL (CEG 2025-TN12656, CEG 2025-TN12766). For the NRC staff, evaluation of the exemption request and the LARs occurs simultaneously for</w:t>
      </w:r>
    </w:p>
    <w:p w14:paraId="5C93364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both safety and environmental reviews through the NRC’s Office of Nuclear Reactor Regulation.</w:t>
      </w:r>
    </w:p>
    <w:p w14:paraId="1695FA84" w14:textId="77777777" w:rsidR="00C00119" w:rsidRPr="00564EEE" w:rsidRDefault="00C00119">
      <w:pPr>
        <w:pStyle w:val="p1"/>
        <w:rPr>
          <w:rFonts w:ascii="Georgia" w:eastAsia="Georgia" w:hAnsi="Georgia" w:cs="Georgia"/>
          <w:sz w:val="28"/>
          <w:szCs w:val="28"/>
        </w:rPr>
      </w:pPr>
    </w:p>
    <w:p w14:paraId="70728489" w14:textId="77777777" w:rsidR="00F90921" w:rsidRPr="00564EEE" w:rsidRDefault="00F90921">
      <w:pPr>
        <w:pStyle w:val="p1"/>
        <w:rPr>
          <w:rFonts w:ascii="Georgia" w:eastAsia="Georgia" w:hAnsi="Georgia" w:cs="Georgia"/>
          <w:sz w:val="28"/>
          <w:szCs w:val="28"/>
        </w:rPr>
      </w:pPr>
    </w:p>
    <w:p w14:paraId="412C9830" w14:textId="77777777" w:rsidR="00F90921" w:rsidRPr="00564EEE" w:rsidRDefault="00F90921">
      <w:pPr>
        <w:pStyle w:val="p1"/>
        <w:rPr>
          <w:rFonts w:ascii="Georgia" w:eastAsia="Georgia" w:hAnsi="Georgia" w:cs="Georgia"/>
          <w:sz w:val="28"/>
          <w:szCs w:val="28"/>
        </w:rPr>
      </w:pPr>
    </w:p>
    <w:p w14:paraId="6C2AFD55" w14:textId="66D7423A" w:rsidR="00C00119" w:rsidRPr="00564EEE" w:rsidRDefault="00000000" w:rsidP="00F90921">
      <w:pPr>
        <w:pStyle w:val="p1"/>
        <w:ind w:firstLine="720"/>
        <w:rPr>
          <w:rFonts w:ascii="Georgia" w:eastAsia="Georgia" w:hAnsi="Georgia" w:cs="Georgia"/>
          <w:sz w:val="28"/>
          <w:szCs w:val="28"/>
        </w:rPr>
      </w:pPr>
      <w:r w:rsidRPr="00564EEE">
        <w:rPr>
          <w:rFonts w:ascii="Georgia" w:hAnsi="Georgia"/>
          <w:sz w:val="28"/>
          <w:szCs w:val="28"/>
        </w:rPr>
        <w:lastRenderedPageBreak/>
        <w:t>Therefore, in parallel with this environmental review, the NRC staff is conducting a detailed safety evaluation related to the exemption request and the LARs. Ultimately, through the exemption request and the LARs, CEG is seeking to (1) gain NRC approval to restore the licensing basis for the CCEC to an operational status; (2) return plant components to a status that supports safe operation; and (3) complete any upgrades necessary to meet the proposed operational licensing basis.</w:t>
      </w:r>
    </w:p>
    <w:p w14:paraId="484596CC" w14:textId="77777777" w:rsidR="00C00119" w:rsidRPr="00564EEE" w:rsidRDefault="00C00119">
      <w:pPr>
        <w:pStyle w:val="p1"/>
        <w:rPr>
          <w:rFonts w:ascii="Georgia" w:eastAsia="Georgia" w:hAnsi="Georgia" w:cs="Georgia"/>
          <w:sz w:val="28"/>
          <w:szCs w:val="28"/>
        </w:rPr>
      </w:pPr>
    </w:p>
    <w:p w14:paraId="30B6DFC2" w14:textId="77777777" w:rsidR="00C00119" w:rsidRPr="00564EEE" w:rsidRDefault="00000000">
      <w:pPr>
        <w:pStyle w:val="p6"/>
        <w:numPr>
          <w:ilvl w:val="1"/>
          <w:numId w:val="2"/>
        </w:numPr>
        <w:rPr>
          <w:rFonts w:ascii="Georgia" w:hAnsi="Georgia"/>
          <w:b/>
          <w:bCs/>
          <w:sz w:val="28"/>
          <w:szCs w:val="28"/>
        </w:rPr>
      </w:pPr>
      <w:r w:rsidRPr="00564EEE">
        <w:rPr>
          <w:rStyle w:val="PageNumber"/>
          <w:rFonts w:ascii="Georgia" w:hAnsi="Georgia"/>
          <w:b/>
          <w:bCs/>
          <w:sz w:val="28"/>
          <w:szCs w:val="28"/>
        </w:rPr>
        <w:t>Proposed Federal Actions.</w:t>
      </w:r>
    </w:p>
    <w:p w14:paraId="72B2F289" w14:textId="77777777" w:rsidR="00C00119" w:rsidRPr="00564EEE" w:rsidRDefault="00C00119">
      <w:pPr>
        <w:pStyle w:val="p6"/>
        <w:rPr>
          <w:rFonts w:ascii="Georgia" w:eastAsia="Georgia" w:hAnsi="Georgia" w:cs="Georgia"/>
          <w:sz w:val="28"/>
          <w:szCs w:val="28"/>
        </w:rPr>
      </w:pPr>
    </w:p>
    <w:p w14:paraId="560F6289"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In addition to the set of licensing and regulatory requests CEG submitted to the NRC related to the potential reauthorization of power operations at the CCEC, CEG submitted an application for an approximately $1 billion loan from the U.S. Department of Energy (DOE) Office of Energy Dominance Financing (EDF) (formerly the Loan Programs Office), and on November 18, 2025, DOE EDF announced a conditional commitment and financial close of up to $1 billion for a loan</w:t>
      </w:r>
    </w:p>
    <w:p w14:paraId="274409D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guarantee to CEG for financing the restart of the CCEC 835 megawatts electric (MWe) nuclear power plant (DOE 2025-TN12767). </w:t>
      </w:r>
    </w:p>
    <w:p w14:paraId="783A88C5" w14:textId="77777777" w:rsidR="00C00119" w:rsidRPr="00564EEE" w:rsidRDefault="00C00119">
      <w:pPr>
        <w:pStyle w:val="p1"/>
        <w:rPr>
          <w:rFonts w:ascii="Georgia" w:eastAsia="Georgia" w:hAnsi="Georgia" w:cs="Georgia"/>
          <w:b/>
          <w:bCs/>
          <w:sz w:val="28"/>
          <w:szCs w:val="28"/>
        </w:rPr>
      </w:pPr>
    </w:p>
    <w:p w14:paraId="789DDD95"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Given </w:t>
      </w:r>
      <w:commentRangeStart w:id="3"/>
      <w:r w:rsidRPr="00564EEE">
        <w:rPr>
          <w:rFonts w:ascii="Georgia" w:hAnsi="Georgia"/>
          <w:sz w:val="28"/>
          <w:szCs w:val="28"/>
        </w:rPr>
        <w:t>that two</w:t>
      </w:r>
      <w:commentRangeEnd w:id="3"/>
      <w:r w:rsidRPr="00564EEE">
        <w:rPr>
          <w:rStyle w:val="CommentReference"/>
          <w:rFonts w:ascii="Georgia" w:hAnsi="Georgia"/>
          <w:sz w:val="28"/>
          <w:szCs w:val="28"/>
        </w:rPr>
        <w:commentReference w:id="3"/>
      </w:r>
      <w:r w:rsidRPr="00564EEE">
        <w:rPr>
          <w:rFonts w:ascii="Georgia" w:hAnsi="Georgia"/>
          <w:sz w:val="28"/>
          <w:szCs w:val="28"/>
        </w:rPr>
        <w:t xml:space="preserve"> agencies’ Federal actions collectively support preparation for resumption of power operations at the CCEC are related and both require an environmental review under the National Environmental Policy Act of 1969, as amended (NEPA) (42 United States Code [U.S.C.] 4321 et seq. [TN661])—among other requirements—the NRC and DOE have exercised a joint Memorandum of Understanding reflecting the lead and cooperating roles of the agencies (DOE/NRC 2024-TN10597). The NRC is the lead agency. DOE EDF is a NEPA cooperating agency with the NRC for the environmental review of the CEG exemption request and LARs that must be approved to support the reauthorization of power operations at the CCEC (DOE 2025-TN12770). At the conclusion of the NRC environmental review, DOE would publish a separate notice or decision document, as appropriate. The following sections describe the separate, but related, proposed Federal actions (hereafter, proposed actions, and which is synonymous with proposed agency actions).</w:t>
      </w:r>
    </w:p>
    <w:p w14:paraId="5B4A8C3F" w14:textId="77777777" w:rsidR="00C00119" w:rsidRPr="00564EEE" w:rsidRDefault="00C00119">
      <w:pPr>
        <w:pStyle w:val="p1"/>
        <w:ind w:firstLine="720"/>
        <w:rPr>
          <w:rFonts w:ascii="Georgia" w:eastAsia="Georgia" w:hAnsi="Georgia" w:cs="Georgia"/>
          <w:sz w:val="28"/>
          <w:szCs w:val="28"/>
        </w:rPr>
      </w:pPr>
    </w:p>
    <w:p w14:paraId="0EA30027" w14:textId="77777777" w:rsidR="00F90921" w:rsidRPr="00564EEE" w:rsidRDefault="00000000">
      <w:pPr>
        <w:pStyle w:val="p1"/>
        <w:rPr>
          <w:rFonts w:ascii="Georgia" w:hAnsi="Georgia"/>
          <w:b/>
          <w:bCs/>
          <w:sz w:val="28"/>
          <w:szCs w:val="28"/>
        </w:rPr>
      </w:pPr>
      <w:r w:rsidRPr="00564EEE">
        <w:rPr>
          <w:rFonts w:ascii="Georgia" w:hAnsi="Georgia"/>
          <w:b/>
          <w:bCs/>
          <w:sz w:val="28"/>
          <w:szCs w:val="28"/>
        </w:rPr>
        <w:t xml:space="preserve">TMI-Alert’s comments: </w:t>
      </w:r>
    </w:p>
    <w:p w14:paraId="09BAE55F" w14:textId="77777777" w:rsidR="00F90921" w:rsidRPr="00564EEE" w:rsidRDefault="00F90921">
      <w:pPr>
        <w:pStyle w:val="p1"/>
        <w:rPr>
          <w:rFonts w:ascii="Georgia" w:hAnsi="Georgia"/>
          <w:b/>
          <w:bCs/>
          <w:sz w:val="28"/>
          <w:szCs w:val="28"/>
        </w:rPr>
      </w:pPr>
    </w:p>
    <w:p w14:paraId="55F3351C" w14:textId="3201077A" w:rsidR="00C00119" w:rsidRPr="00564EEE" w:rsidRDefault="00000000" w:rsidP="00F90921">
      <w:pPr>
        <w:pStyle w:val="p1"/>
        <w:ind w:firstLine="720"/>
        <w:rPr>
          <w:rFonts w:ascii="Georgia" w:eastAsia="Georgia" w:hAnsi="Georgia" w:cs="Georgia"/>
          <w:b/>
          <w:bCs/>
          <w:sz w:val="28"/>
          <w:szCs w:val="28"/>
        </w:rPr>
      </w:pPr>
      <w:r w:rsidRPr="00564EEE">
        <w:rPr>
          <w:rFonts w:ascii="Georgia" w:hAnsi="Georgia"/>
          <w:b/>
          <w:bCs/>
          <w:sz w:val="28"/>
          <w:szCs w:val="28"/>
        </w:rPr>
        <w:t>“</w:t>
      </w:r>
      <w:commentRangeStart w:id="4"/>
      <w:r w:rsidRPr="00564EEE">
        <w:rPr>
          <w:rFonts w:ascii="Georgia" w:hAnsi="Georgia"/>
          <w:b/>
          <w:bCs/>
          <w:sz w:val="28"/>
          <w:szCs w:val="28"/>
        </w:rPr>
        <w:t>Given that tw0</w:t>
      </w:r>
      <w:commentRangeEnd w:id="4"/>
      <w:r w:rsidRPr="00564EEE">
        <w:rPr>
          <w:rStyle w:val="CommentReference"/>
          <w:rFonts w:ascii="Georgia" w:hAnsi="Georgia"/>
          <w:b/>
          <w:bCs/>
          <w:sz w:val="28"/>
          <w:szCs w:val="28"/>
        </w:rPr>
        <w:commentReference w:id="4"/>
      </w:r>
      <w:r w:rsidRPr="00564EEE">
        <w:rPr>
          <w:rFonts w:ascii="Georgia" w:hAnsi="Georgia"/>
          <w:b/>
          <w:bCs/>
          <w:sz w:val="28"/>
          <w:szCs w:val="28"/>
        </w:rPr>
        <w:t xml:space="preserve"> agencies’ Federal actions collectively support preparation for resumption of power operations” is </w:t>
      </w:r>
      <w:r w:rsidR="00F90921" w:rsidRPr="00564EEE">
        <w:rPr>
          <w:rFonts w:ascii="Georgia" w:hAnsi="Georgia"/>
          <w:b/>
          <w:bCs/>
          <w:sz w:val="28"/>
          <w:szCs w:val="28"/>
        </w:rPr>
        <w:t xml:space="preserve">a retreat from oversight, and </w:t>
      </w:r>
      <w:r w:rsidRPr="00564EEE">
        <w:rPr>
          <w:rFonts w:ascii="Georgia" w:hAnsi="Georgia"/>
          <w:b/>
          <w:bCs/>
          <w:sz w:val="28"/>
          <w:szCs w:val="28"/>
        </w:rPr>
        <w:t>a clear admission of the NRC staff’s role in support – prior to a review – of the restart.</w:t>
      </w:r>
    </w:p>
    <w:p w14:paraId="044AF306" w14:textId="77777777" w:rsidR="00EF0211" w:rsidRPr="00564EEE" w:rsidRDefault="00EF0211">
      <w:pPr>
        <w:pStyle w:val="p1"/>
        <w:rPr>
          <w:rFonts w:ascii="Georgia" w:eastAsia="Georgia" w:hAnsi="Georgia" w:cs="Georgia"/>
          <w:sz w:val="28"/>
          <w:szCs w:val="28"/>
        </w:rPr>
      </w:pPr>
    </w:p>
    <w:p w14:paraId="761D726A" w14:textId="77777777" w:rsidR="00EF0211" w:rsidRPr="00564EEE" w:rsidRDefault="00EF0211">
      <w:pPr>
        <w:pStyle w:val="p1"/>
        <w:rPr>
          <w:rFonts w:ascii="Georgia" w:eastAsia="Georgia" w:hAnsi="Georgia" w:cs="Georgia"/>
          <w:sz w:val="28"/>
          <w:szCs w:val="28"/>
        </w:rPr>
      </w:pPr>
    </w:p>
    <w:p w14:paraId="2C153E71" w14:textId="77777777" w:rsidR="00415402" w:rsidRPr="00564EEE" w:rsidRDefault="00415402">
      <w:pPr>
        <w:pStyle w:val="p1"/>
        <w:rPr>
          <w:rFonts w:ascii="Georgia" w:eastAsia="Georgia" w:hAnsi="Georgia" w:cs="Georgia"/>
          <w:sz w:val="28"/>
          <w:szCs w:val="28"/>
        </w:rPr>
      </w:pPr>
    </w:p>
    <w:p w14:paraId="6DA01872" w14:textId="77777777" w:rsidR="00415402" w:rsidRPr="00564EEE" w:rsidRDefault="00415402">
      <w:pPr>
        <w:pStyle w:val="p1"/>
        <w:rPr>
          <w:rFonts w:ascii="Georgia" w:eastAsia="Georgia" w:hAnsi="Georgia" w:cs="Georgia"/>
          <w:sz w:val="28"/>
          <w:szCs w:val="28"/>
        </w:rPr>
      </w:pPr>
    </w:p>
    <w:p w14:paraId="079552F5" w14:textId="77777777" w:rsidR="00F31A50" w:rsidRPr="00564EEE" w:rsidRDefault="00F31A50" w:rsidP="00F31A50">
      <w:pPr>
        <w:pStyle w:val="p1"/>
        <w:rPr>
          <w:rFonts w:ascii="Georgia" w:eastAsia="Georgia" w:hAnsi="Georgia" w:cs="Georgia"/>
          <w:sz w:val="28"/>
          <w:szCs w:val="28"/>
        </w:rPr>
      </w:pPr>
    </w:p>
    <w:p w14:paraId="10EAB1EC" w14:textId="31F26F1F" w:rsidR="00C00119" w:rsidRPr="00564EEE" w:rsidRDefault="00000000" w:rsidP="0071510A">
      <w:pPr>
        <w:pStyle w:val="p1"/>
        <w:numPr>
          <w:ilvl w:val="2"/>
          <w:numId w:val="27"/>
        </w:numPr>
        <w:rPr>
          <w:rFonts w:ascii="Georgia" w:hAnsi="Georgia"/>
          <w:b/>
          <w:bCs/>
          <w:sz w:val="28"/>
          <w:szCs w:val="28"/>
        </w:rPr>
      </w:pPr>
      <w:r w:rsidRPr="00564EEE">
        <w:rPr>
          <w:rStyle w:val="PageNumber"/>
          <w:rFonts w:ascii="Georgia" w:hAnsi="Georgia"/>
          <w:b/>
          <w:bCs/>
          <w:sz w:val="28"/>
          <w:szCs w:val="28"/>
        </w:rPr>
        <w:lastRenderedPageBreak/>
        <w:t>Proposed Actions of the NRC.</w:t>
      </w:r>
    </w:p>
    <w:p w14:paraId="16B8743E" w14:textId="77777777" w:rsidR="00C00119" w:rsidRPr="00564EEE" w:rsidRDefault="00C00119">
      <w:pPr>
        <w:pStyle w:val="p1"/>
        <w:rPr>
          <w:rFonts w:ascii="Georgia" w:eastAsia="Georgia" w:hAnsi="Georgia" w:cs="Georgia"/>
          <w:sz w:val="28"/>
          <w:szCs w:val="28"/>
        </w:rPr>
      </w:pPr>
    </w:p>
    <w:p w14:paraId="3D502945"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The NRC’s proposed actions are decisions on whether to grant or deny CEG’s </w:t>
      </w:r>
      <w:r w:rsidRPr="00564EEE">
        <w:rPr>
          <w:rFonts w:ascii="Georgia" w:hAnsi="Georgia"/>
          <w:b/>
          <w:bCs/>
          <w:sz w:val="28"/>
          <w:szCs w:val="28"/>
        </w:rPr>
        <w:t>interdependent, connected</w:t>
      </w:r>
      <w:r w:rsidRPr="00564EEE">
        <w:rPr>
          <w:rFonts w:ascii="Georgia" w:hAnsi="Georgia"/>
          <w:sz w:val="28"/>
          <w:szCs w:val="28"/>
        </w:rPr>
        <w:t xml:space="preserve"> licensing and regulatory requests (see Table 1-1), including any revisions or supplements thereto or other regulatory or licensing requests submitted to the NRC, that are necessary to support reauthorizing power operations and refueling of the CCEC reactor.</w:t>
      </w:r>
    </w:p>
    <w:p w14:paraId="474BFF21" w14:textId="77777777" w:rsidR="00C00119" w:rsidRPr="00564EEE" w:rsidRDefault="00C00119">
      <w:pPr>
        <w:pStyle w:val="p1"/>
        <w:ind w:firstLine="720"/>
        <w:rPr>
          <w:rFonts w:ascii="Georgia" w:eastAsia="Georgia" w:hAnsi="Georgia" w:cs="Georgia"/>
          <w:sz w:val="28"/>
          <w:szCs w:val="28"/>
        </w:rPr>
      </w:pPr>
    </w:p>
    <w:p w14:paraId="579CDCE9" w14:textId="77777777" w:rsidR="0071510A" w:rsidRPr="00564EEE" w:rsidRDefault="00000000">
      <w:pPr>
        <w:pStyle w:val="p1"/>
        <w:rPr>
          <w:rFonts w:ascii="Georgia" w:hAnsi="Georgia"/>
          <w:b/>
          <w:bCs/>
          <w:sz w:val="28"/>
          <w:szCs w:val="28"/>
        </w:rPr>
      </w:pPr>
      <w:r w:rsidRPr="00564EEE">
        <w:rPr>
          <w:rFonts w:ascii="Georgia" w:hAnsi="Georgia"/>
          <w:b/>
          <w:bCs/>
          <w:sz w:val="28"/>
          <w:szCs w:val="28"/>
        </w:rPr>
        <w:t>TMI-Alert’s comments:</w:t>
      </w:r>
    </w:p>
    <w:p w14:paraId="5159BD5F" w14:textId="77777777" w:rsidR="0071510A" w:rsidRPr="00564EEE" w:rsidRDefault="0071510A">
      <w:pPr>
        <w:pStyle w:val="p1"/>
        <w:rPr>
          <w:rFonts w:ascii="Georgia" w:hAnsi="Georgia"/>
          <w:b/>
          <w:bCs/>
          <w:sz w:val="28"/>
          <w:szCs w:val="28"/>
        </w:rPr>
      </w:pPr>
    </w:p>
    <w:p w14:paraId="49875E45" w14:textId="37D3BF2C" w:rsidR="00C00119" w:rsidRPr="00564EEE" w:rsidRDefault="00000000">
      <w:pPr>
        <w:pStyle w:val="p1"/>
        <w:rPr>
          <w:rFonts w:ascii="Georgia" w:eastAsia="Georgia" w:hAnsi="Georgia" w:cs="Georgia"/>
          <w:sz w:val="28"/>
          <w:szCs w:val="28"/>
        </w:rPr>
      </w:pPr>
      <w:r w:rsidRPr="00564EEE">
        <w:rPr>
          <w:rFonts w:ascii="Georgia" w:hAnsi="Georgia"/>
          <w:b/>
          <w:bCs/>
          <w:sz w:val="28"/>
          <w:szCs w:val="28"/>
        </w:rPr>
        <w:t>If this is the case, why does the EA predate other necessary “interconnected parts” that have not been approved or fully litigated?</w:t>
      </w:r>
    </w:p>
    <w:p w14:paraId="2F5FAB7E" w14:textId="77777777" w:rsidR="00C00119" w:rsidRPr="00564EEE" w:rsidRDefault="00C00119">
      <w:pPr>
        <w:pStyle w:val="p1"/>
        <w:ind w:firstLine="720"/>
        <w:rPr>
          <w:rFonts w:ascii="Georgia" w:eastAsia="Georgia" w:hAnsi="Georgia" w:cs="Georgia"/>
          <w:sz w:val="28"/>
          <w:szCs w:val="28"/>
        </w:rPr>
      </w:pPr>
    </w:p>
    <w:p w14:paraId="0442C8EF"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t>Table 1-1 Licensing and Regulatory Requests for the Christopher M. Crane Clean Energy Center Resumption of Power Operations Project.</w:t>
      </w:r>
    </w:p>
    <w:p w14:paraId="1123293B" w14:textId="77777777" w:rsidR="00C00119" w:rsidRPr="00564EEE" w:rsidRDefault="00C00119">
      <w:pPr>
        <w:pStyle w:val="p8"/>
        <w:rPr>
          <w:rFonts w:ascii="Georgia" w:eastAsia="Georgia" w:hAnsi="Georgia" w:cs="Georgia"/>
          <w:b/>
          <w:bCs/>
          <w:sz w:val="28"/>
          <w:szCs w:val="28"/>
        </w:rPr>
      </w:pPr>
    </w:p>
    <w:p w14:paraId="0CF17CF3"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Request for Exemption from Certain Termination of License Requirements of 10 CFR</w:t>
      </w:r>
    </w:p>
    <w:p w14:paraId="275338D1"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50.82, dated November 19, 2024. ML24324A048 License Amendment Request—Application to Revise Renewed Facility License and Permanently Defueled Technical Specifications to Support Resumption of Power Operations, dated July 31, 2025.</w:t>
      </w:r>
    </w:p>
    <w:p w14:paraId="3EB768CB"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ML25212A076.</w:t>
      </w:r>
    </w:p>
    <w:p w14:paraId="1D3BF66F" w14:textId="77777777" w:rsidR="00C00119" w:rsidRPr="00564EEE" w:rsidRDefault="00C00119">
      <w:pPr>
        <w:pStyle w:val="p8"/>
        <w:rPr>
          <w:rFonts w:ascii="Georgia" w:eastAsia="Georgia" w:hAnsi="Georgia" w:cs="Georgia"/>
          <w:sz w:val="28"/>
          <w:szCs w:val="28"/>
        </w:rPr>
      </w:pPr>
    </w:p>
    <w:p w14:paraId="2069CD21"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License Amendment Request—Proposed Changes to Christopher M. Crane Clean</w:t>
      </w:r>
    </w:p>
    <w:p w14:paraId="15EF256F"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Energy Center (CCEC) Security Plan, Training and Qualification Plan, and Safeguards</w:t>
      </w:r>
    </w:p>
    <w:p w14:paraId="127BE0E1"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Contingency Plan, dated October 24, 2025.</w:t>
      </w:r>
    </w:p>
    <w:p w14:paraId="356ECB24"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ML25300A118.</w:t>
      </w:r>
    </w:p>
    <w:p w14:paraId="7673EEC7" w14:textId="77777777" w:rsidR="00C00119" w:rsidRPr="00564EEE" w:rsidRDefault="00C00119">
      <w:pPr>
        <w:pStyle w:val="p8"/>
        <w:rPr>
          <w:rFonts w:ascii="Georgia" w:eastAsia="Georgia" w:hAnsi="Georgia" w:cs="Georgia"/>
          <w:sz w:val="28"/>
          <w:szCs w:val="28"/>
        </w:rPr>
      </w:pPr>
    </w:p>
    <w:p w14:paraId="589C4C2A"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License Amendment Request—Proposed Changes to Christopher M. Crane Clean</w:t>
      </w:r>
    </w:p>
    <w:p w14:paraId="7F22DB78"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Energy Center (CCEC) Site Emergency Plan and Emergency Action Level Scheme for</w:t>
      </w:r>
    </w:p>
    <w:p w14:paraId="774A803A"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an Operating Facility and Exemption Rescission Request, dated October 31, 2025.</w:t>
      </w:r>
    </w:p>
    <w:p w14:paraId="00263805"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ML25304A097. (package)</w:t>
      </w:r>
    </w:p>
    <w:p w14:paraId="553FD089" w14:textId="77777777" w:rsidR="00C00119" w:rsidRPr="00564EEE" w:rsidRDefault="00C00119">
      <w:pPr>
        <w:pStyle w:val="p8"/>
        <w:rPr>
          <w:rFonts w:ascii="Georgia" w:eastAsia="Georgia" w:hAnsi="Georgia" w:cs="Georgia"/>
          <w:sz w:val="28"/>
          <w:szCs w:val="28"/>
        </w:rPr>
      </w:pPr>
    </w:p>
    <w:p w14:paraId="0C3004DF"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 xml:space="preserve">ADAMS = Agencywide Documents Access and Management System; CFR = </w:t>
      </w:r>
      <w:r w:rsidRPr="00564EEE">
        <w:rPr>
          <w:rFonts w:ascii="Georgia" w:hAnsi="Georgia"/>
          <w:i/>
          <w:iCs/>
          <w:sz w:val="28"/>
          <w:szCs w:val="28"/>
        </w:rPr>
        <w:t>Code of Federal Regulations</w:t>
      </w:r>
      <w:r w:rsidRPr="00564EEE">
        <w:rPr>
          <w:rFonts w:ascii="Georgia" w:hAnsi="Georgia"/>
          <w:sz w:val="28"/>
          <w:szCs w:val="28"/>
        </w:rPr>
        <w:t>; RFOL = Renewed Facility Operating License.</w:t>
      </w:r>
    </w:p>
    <w:p w14:paraId="29378C7F" w14:textId="77777777" w:rsidR="00C00119" w:rsidRPr="00564EEE" w:rsidRDefault="00C00119">
      <w:pPr>
        <w:pStyle w:val="p7"/>
        <w:rPr>
          <w:rFonts w:ascii="Georgia" w:eastAsia="Georgia" w:hAnsi="Georgia" w:cs="Georgia"/>
          <w:sz w:val="28"/>
          <w:szCs w:val="28"/>
        </w:rPr>
      </w:pPr>
    </w:p>
    <w:p w14:paraId="5315A16D"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 xml:space="preserve">All documents are electronically available via ADAMS at </w:t>
      </w:r>
    </w:p>
    <w:p w14:paraId="7FDEC2C3" w14:textId="77777777" w:rsidR="00C00119" w:rsidRPr="00564EEE" w:rsidRDefault="00000000">
      <w:pPr>
        <w:pStyle w:val="p7"/>
        <w:rPr>
          <w:rFonts w:ascii="Georgia" w:eastAsia="Georgia" w:hAnsi="Georgia" w:cs="Georgia"/>
          <w:sz w:val="28"/>
          <w:szCs w:val="28"/>
        </w:rPr>
      </w:pPr>
      <w:r w:rsidRPr="00564EEE">
        <w:rPr>
          <w:rFonts w:ascii="Georgia" w:hAnsi="Georgia"/>
          <w:color w:val="0000FF"/>
          <w:sz w:val="28"/>
          <w:szCs w:val="28"/>
          <w:u w:color="0000FF"/>
        </w:rPr>
        <w:t>https://www.nrc.gov/reading-rm/adams</w:t>
      </w:r>
      <w:r w:rsidRPr="00564EEE">
        <w:rPr>
          <w:rFonts w:ascii="Georgia" w:hAnsi="Georgia"/>
          <w:sz w:val="28"/>
          <w:szCs w:val="28"/>
        </w:rPr>
        <w:t>.</w:t>
      </w:r>
    </w:p>
    <w:p w14:paraId="1FE2AFD3" w14:textId="77777777" w:rsidR="00C00119" w:rsidRPr="00564EEE" w:rsidRDefault="00000000">
      <w:pPr>
        <w:pStyle w:val="p1"/>
        <w:rPr>
          <w:rFonts w:ascii="Georgia" w:hAnsi="Georgia"/>
          <w:b/>
          <w:bCs/>
          <w:sz w:val="28"/>
          <w:szCs w:val="28"/>
        </w:rPr>
      </w:pPr>
      <w:r w:rsidRPr="00564EEE">
        <w:rPr>
          <w:rFonts w:ascii="Georgia" w:hAnsi="Georgia"/>
          <w:b/>
          <w:bCs/>
          <w:sz w:val="28"/>
          <w:szCs w:val="28"/>
        </w:rPr>
        <w:t xml:space="preserve"> </w:t>
      </w:r>
    </w:p>
    <w:p w14:paraId="453BA225" w14:textId="77777777" w:rsidR="00EF0211" w:rsidRPr="00564EEE" w:rsidRDefault="00EF0211">
      <w:pPr>
        <w:pStyle w:val="p1"/>
        <w:rPr>
          <w:rFonts w:ascii="Georgia" w:hAnsi="Georgia"/>
          <w:b/>
          <w:bCs/>
          <w:sz w:val="28"/>
          <w:szCs w:val="28"/>
        </w:rPr>
      </w:pPr>
    </w:p>
    <w:p w14:paraId="0D3E2B21" w14:textId="77777777" w:rsidR="00794A14" w:rsidRPr="00564EEE" w:rsidRDefault="00794A14">
      <w:pPr>
        <w:pStyle w:val="p1"/>
        <w:rPr>
          <w:rFonts w:ascii="Georgia" w:hAnsi="Georgia"/>
          <w:b/>
          <w:bCs/>
          <w:sz w:val="28"/>
          <w:szCs w:val="28"/>
        </w:rPr>
      </w:pPr>
    </w:p>
    <w:p w14:paraId="4AEE3A81" w14:textId="77777777" w:rsidR="00794A14" w:rsidRPr="00564EEE" w:rsidRDefault="00794A14">
      <w:pPr>
        <w:pStyle w:val="p1"/>
        <w:rPr>
          <w:rFonts w:ascii="Georgia" w:hAnsi="Georgia"/>
          <w:b/>
          <w:bCs/>
          <w:sz w:val="28"/>
          <w:szCs w:val="28"/>
        </w:rPr>
      </w:pPr>
    </w:p>
    <w:p w14:paraId="6F7A7C10" w14:textId="77777777" w:rsidR="00794A14" w:rsidRPr="00564EEE" w:rsidRDefault="00794A14">
      <w:pPr>
        <w:pStyle w:val="p1"/>
        <w:rPr>
          <w:rFonts w:ascii="Georgia" w:hAnsi="Georgia"/>
          <w:b/>
          <w:bCs/>
          <w:sz w:val="28"/>
          <w:szCs w:val="28"/>
        </w:rPr>
      </w:pPr>
    </w:p>
    <w:p w14:paraId="313EB81A" w14:textId="77777777" w:rsidR="00794A14" w:rsidRPr="00564EEE" w:rsidRDefault="00794A14">
      <w:pPr>
        <w:pStyle w:val="p1"/>
        <w:rPr>
          <w:rFonts w:ascii="Georgia" w:hAnsi="Georgia"/>
          <w:b/>
          <w:bCs/>
          <w:sz w:val="28"/>
          <w:szCs w:val="28"/>
        </w:rPr>
      </w:pPr>
    </w:p>
    <w:p w14:paraId="29816104" w14:textId="77777777" w:rsidR="00794A14" w:rsidRPr="00564EEE" w:rsidRDefault="00000000">
      <w:pPr>
        <w:pStyle w:val="Body"/>
        <w:rPr>
          <w:rFonts w:ascii="Georgia" w:hAnsi="Georgia"/>
          <w:b/>
          <w:bCs/>
          <w:sz w:val="28"/>
          <w:szCs w:val="28"/>
        </w:rPr>
      </w:pPr>
      <w:r w:rsidRPr="00564EEE">
        <w:rPr>
          <w:rFonts w:ascii="Georgia" w:hAnsi="Georgia"/>
          <w:b/>
          <w:bCs/>
          <w:sz w:val="28"/>
          <w:szCs w:val="28"/>
        </w:rPr>
        <w:lastRenderedPageBreak/>
        <w:t xml:space="preserve">TMI-Alert’s comments: </w:t>
      </w:r>
    </w:p>
    <w:p w14:paraId="369301B2" w14:textId="77777777" w:rsidR="00794A14" w:rsidRPr="00564EEE" w:rsidRDefault="00794A14" w:rsidP="00794A14">
      <w:pPr>
        <w:pStyle w:val="Body"/>
        <w:rPr>
          <w:rFonts w:ascii="Georgia" w:hAnsi="Georgia"/>
          <w:b/>
          <w:bCs/>
          <w:sz w:val="28"/>
          <w:szCs w:val="28"/>
        </w:rPr>
      </w:pPr>
    </w:p>
    <w:p w14:paraId="567FE43A" w14:textId="30473397" w:rsidR="00C00119" w:rsidRPr="00564EEE" w:rsidRDefault="00000000" w:rsidP="00794A14">
      <w:pPr>
        <w:pStyle w:val="Body"/>
        <w:rPr>
          <w:rFonts w:ascii="Georgia" w:eastAsia="Georgia" w:hAnsi="Georgia" w:cs="Georgia"/>
          <w:b/>
          <w:bCs/>
          <w:sz w:val="28"/>
          <w:szCs w:val="28"/>
        </w:rPr>
      </w:pPr>
      <w:r w:rsidRPr="00564EEE">
        <w:rPr>
          <w:rFonts w:ascii="Georgia" w:hAnsi="Georgia"/>
          <w:b/>
          <w:bCs/>
          <w:sz w:val="28"/>
          <w:szCs w:val="28"/>
        </w:rPr>
        <w:t>The exemptions Constellation seeks, pursuant to 10 C.F.R. § 50.12, as governed by explicit requirements. The District of Columbia Circuit has limited the granting of exemptions to “</w:t>
      </w:r>
      <w:r w:rsidRPr="00564EEE">
        <w:rPr>
          <w:rFonts w:ascii="Georgia" w:hAnsi="Georgia"/>
          <w:b/>
          <w:bCs/>
          <w:sz w:val="28"/>
          <w:szCs w:val="28"/>
          <w:lang w:val="fr-FR"/>
        </w:rPr>
        <w:t>exigent circ</w:t>
      </w:r>
      <w:r w:rsidR="00EF0211" w:rsidRPr="00564EEE">
        <w:rPr>
          <w:rFonts w:ascii="Georgia" w:hAnsi="Georgia"/>
          <w:b/>
          <w:bCs/>
          <w:sz w:val="28"/>
          <w:szCs w:val="28"/>
          <w:lang w:val="fr-FR"/>
        </w:rPr>
        <w:t>umstance</w:t>
      </w:r>
      <w:r w:rsidRPr="00564EEE">
        <w:rPr>
          <w:rFonts w:ascii="Georgia" w:hAnsi="Georgia"/>
          <w:b/>
          <w:bCs/>
          <w:sz w:val="28"/>
          <w:szCs w:val="28"/>
          <w:lang w:val="fr-FR"/>
        </w:rPr>
        <w:t>s</w:t>
      </w:r>
      <w:r w:rsidR="00EF0211" w:rsidRPr="00564EEE">
        <w:rPr>
          <w:rFonts w:ascii="Georgia" w:hAnsi="Georgia"/>
          <w:b/>
          <w:bCs/>
          <w:sz w:val="28"/>
          <w:szCs w:val="28"/>
        </w:rPr>
        <w:t xml:space="preserve">”: </w:t>
      </w:r>
      <w:r w:rsidRPr="00564EEE">
        <w:rPr>
          <w:rFonts w:ascii="Georgia" w:hAnsi="Georgia"/>
          <w:b/>
          <w:bCs/>
          <w:sz w:val="28"/>
          <w:szCs w:val="28"/>
        </w:rPr>
        <w:t xml:space="preserve">Section 50.12 provides a mechanism for obtaining an exemption from the procedures incorporated in section 50.10, but one that may be invoked only in extraordinary circumstances. The Commission has made clear that section 50.12 is available “only in the presence of exigent circumstances, such as emergency situations in which time is of the essence and relief from the Licensing Board is impossible or highly unlikely.” Citing Washington Public Power Supply System, NRC 719, 723 (1977)]. NRDC v. NRC, 695 F.2d 623 (D.C. Cir. 1982). </w:t>
      </w:r>
    </w:p>
    <w:p w14:paraId="11220F91" w14:textId="77777777" w:rsidR="004737F9" w:rsidRPr="00564EEE" w:rsidRDefault="004737F9">
      <w:pPr>
        <w:pStyle w:val="Body"/>
        <w:rPr>
          <w:rFonts w:ascii="Georgia" w:eastAsia="Georgia" w:hAnsi="Georgia" w:cs="Georgia"/>
          <w:b/>
          <w:bCs/>
          <w:sz w:val="28"/>
          <w:szCs w:val="28"/>
        </w:rPr>
      </w:pPr>
    </w:p>
    <w:p w14:paraId="19BADA19" w14:textId="1D95A685" w:rsidR="00C00119" w:rsidRPr="00564EEE" w:rsidRDefault="00000000">
      <w:pPr>
        <w:pStyle w:val="Body"/>
        <w:rPr>
          <w:rFonts w:ascii="Georgia" w:eastAsia="Georgia" w:hAnsi="Georgia" w:cs="Georgia"/>
          <w:b/>
          <w:bCs/>
          <w:sz w:val="28"/>
          <w:szCs w:val="28"/>
        </w:rPr>
      </w:pPr>
      <w:r w:rsidRPr="00564EEE">
        <w:rPr>
          <w:rFonts w:ascii="Georgia" w:hAnsi="Georgia"/>
          <w:b/>
          <w:bCs/>
          <w:sz w:val="28"/>
          <w:szCs w:val="28"/>
        </w:rPr>
        <w:t>The Commission has similarly emphasized that §50.12 exemptions are to be granted sparingly and only in cases of undue hardship. 39 Fed. 2 Letter, “Certifications of Permanent Cessation of Power Operations and Permanent Removal of Fuel from the Reactor Vessel,” June 13, 2022, ADAMS ML22164A067. Reg. 14,506, 14,507 (1974).</w:t>
      </w:r>
    </w:p>
    <w:p w14:paraId="31048D36" w14:textId="77777777" w:rsidR="00C00119" w:rsidRPr="00564EEE" w:rsidRDefault="00C00119" w:rsidP="00EF0211">
      <w:pPr>
        <w:pStyle w:val="Body"/>
        <w:rPr>
          <w:rFonts w:ascii="Georgia" w:eastAsia="Georgia" w:hAnsi="Georgia" w:cs="Georgia"/>
          <w:b/>
          <w:bCs/>
          <w:sz w:val="28"/>
          <w:szCs w:val="28"/>
        </w:rPr>
      </w:pPr>
    </w:p>
    <w:p w14:paraId="19A7369E" w14:textId="210AE9ED" w:rsidR="00C00119" w:rsidRPr="00564EEE" w:rsidRDefault="00000000">
      <w:pPr>
        <w:pStyle w:val="Body"/>
        <w:rPr>
          <w:rFonts w:ascii="Georgia" w:eastAsia="Georgia" w:hAnsi="Georgia" w:cs="Georgia"/>
          <w:b/>
          <w:bCs/>
          <w:sz w:val="28"/>
          <w:szCs w:val="28"/>
        </w:rPr>
      </w:pPr>
      <w:r w:rsidRPr="00564EEE">
        <w:rPr>
          <w:rFonts w:ascii="Georgia" w:hAnsi="Georgia"/>
          <w:b/>
          <w:bCs/>
          <w:sz w:val="28"/>
          <w:szCs w:val="28"/>
        </w:rPr>
        <w:t xml:space="preserve">Constellation bears a substantial burden to justify its request for an exemption. The three license amendments requested by Constellation must comply with the requirements considerations which govern the issuance of an initial license. The Atomic Energy Act requires that an initial license for a nuclear plant must ensure that the plant will follow safety standards to protect health and to minimize danger to life or property. </w:t>
      </w:r>
    </w:p>
    <w:p w14:paraId="3EE70D09" w14:textId="77777777" w:rsidR="00C00119" w:rsidRPr="00564EEE" w:rsidRDefault="00C00119">
      <w:pPr>
        <w:pStyle w:val="p1"/>
        <w:rPr>
          <w:rFonts w:ascii="Georgia" w:eastAsia="Georgia" w:hAnsi="Georgia" w:cs="Georgia"/>
          <w:b/>
          <w:bCs/>
          <w:sz w:val="28"/>
          <w:szCs w:val="28"/>
        </w:rPr>
      </w:pPr>
    </w:p>
    <w:p w14:paraId="40EBF09B"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t>1.1.2 Proposed Action of DOE</w:t>
      </w:r>
    </w:p>
    <w:p w14:paraId="367A3816" w14:textId="77777777" w:rsidR="00C00119" w:rsidRPr="00564EEE" w:rsidRDefault="00C00119">
      <w:pPr>
        <w:pStyle w:val="p1"/>
        <w:rPr>
          <w:rFonts w:ascii="Georgia" w:eastAsia="Georgia" w:hAnsi="Georgia" w:cs="Georgia"/>
          <w:sz w:val="28"/>
          <w:szCs w:val="28"/>
        </w:rPr>
      </w:pPr>
    </w:p>
    <w:p w14:paraId="09C66C4D"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DOE EDF’s proposed action is a decision on providing Federal financial assistance for refueling and resumption of power operations at the CCEC pursuant to CEG’s loan guarantee agreement with DOE that was issued pursuant to the Energy Policy Act of 2005 (TN738).</w:t>
      </w:r>
    </w:p>
    <w:p w14:paraId="1C358451" w14:textId="77777777" w:rsidR="00C00119" w:rsidRPr="00564EEE" w:rsidRDefault="00C00119">
      <w:pPr>
        <w:pStyle w:val="p1"/>
        <w:ind w:firstLine="720"/>
        <w:rPr>
          <w:rFonts w:ascii="Georgia" w:eastAsia="Georgia" w:hAnsi="Georgia" w:cs="Georgia"/>
          <w:b/>
          <w:bCs/>
          <w:sz w:val="28"/>
          <w:szCs w:val="28"/>
        </w:rPr>
      </w:pPr>
    </w:p>
    <w:p w14:paraId="754F4BA1" w14:textId="77777777" w:rsidR="00794A14" w:rsidRPr="00564EEE" w:rsidRDefault="00000000">
      <w:pPr>
        <w:pStyle w:val="p1"/>
        <w:rPr>
          <w:rFonts w:ascii="Georgia" w:hAnsi="Georgia"/>
          <w:b/>
          <w:bCs/>
          <w:sz w:val="28"/>
          <w:szCs w:val="28"/>
        </w:rPr>
      </w:pPr>
      <w:r w:rsidRPr="00564EEE">
        <w:rPr>
          <w:rFonts w:ascii="Georgia" w:hAnsi="Georgia"/>
          <w:b/>
          <w:bCs/>
          <w:sz w:val="28"/>
          <w:szCs w:val="28"/>
        </w:rPr>
        <w:t xml:space="preserve">TMI-Alert’s comments: </w:t>
      </w:r>
    </w:p>
    <w:p w14:paraId="13474F05" w14:textId="77777777" w:rsidR="00794A14" w:rsidRPr="00564EEE" w:rsidRDefault="00794A14">
      <w:pPr>
        <w:pStyle w:val="p1"/>
        <w:rPr>
          <w:rFonts w:ascii="Georgia" w:hAnsi="Georgia"/>
          <w:b/>
          <w:bCs/>
          <w:sz w:val="28"/>
          <w:szCs w:val="28"/>
        </w:rPr>
      </w:pPr>
    </w:p>
    <w:p w14:paraId="2B6298C2" w14:textId="7E155413" w:rsidR="00EF0211" w:rsidRPr="00564EEE" w:rsidRDefault="00000000">
      <w:pPr>
        <w:pStyle w:val="p1"/>
        <w:rPr>
          <w:rFonts w:ascii="Georgia" w:eastAsia="Georgia" w:hAnsi="Georgia" w:cs="Georgia"/>
          <w:b/>
          <w:bCs/>
          <w:color w:val="000000" w:themeColor="text1"/>
          <w:sz w:val="28"/>
          <w:szCs w:val="28"/>
        </w:rPr>
      </w:pPr>
      <w:r w:rsidRPr="00564EEE">
        <w:rPr>
          <w:rFonts w:ascii="Georgia" w:hAnsi="Georgia"/>
          <w:b/>
          <w:bCs/>
          <w:color w:val="000000" w:themeColor="text1"/>
          <w:sz w:val="28"/>
          <w:szCs w:val="28"/>
        </w:rPr>
        <w:t>Funding is intertwined with policy. What is Plan B? President Joe Biden's signature climate and energy legislation was the </w:t>
      </w:r>
      <w:hyperlink r:id="rId11" w:history="1">
        <w:r w:rsidR="00C00119" w:rsidRPr="00564EEE">
          <w:rPr>
            <w:rStyle w:val="Hyperlink0"/>
            <w:color w:val="000000" w:themeColor="text1"/>
          </w:rPr>
          <w:t>Inflation Reduction Act (IRA)</w:t>
        </w:r>
      </w:hyperlink>
      <w:r w:rsidRPr="00564EEE">
        <w:rPr>
          <w:rFonts w:ascii="Georgia" w:hAnsi="Georgia"/>
          <w:b/>
          <w:bCs/>
          <w:color w:val="000000" w:themeColor="text1"/>
          <w:sz w:val="28"/>
          <w:szCs w:val="28"/>
        </w:rPr>
        <w:t>, a historic $391 billion investment signed into law in August 2022. IRA was reversed by Executive Orders #14299, #14300, and #14301, #14302, and One Big Beautiful Bill Act (Public Law 119-21-TN12743 [July 4, 2025.])</w:t>
      </w:r>
    </w:p>
    <w:p w14:paraId="7073BD58" w14:textId="77777777" w:rsidR="00EF0211" w:rsidRPr="00564EEE" w:rsidRDefault="00EF0211">
      <w:pPr>
        <w:pStyle w:val="p1"/>
        <w:rPr>
          <w:rFonts w:ascii="Georgia" w:eastAsia="Georgia" w:hAnsi="Georgia" w:cs="Georgia"/>
          <w:sz w:val="28"/>
          <w:szCs w:val="28"/>
        </w:rPr>
      </w:pPr>
    </w:p>
    <w:p w14:paraId="061CE040" w14:textId="77777777" w:rsidR="00C00119" w:rsidRPr="00564EEE" w:rsidRDefault="00000000">
      <w:pPr>
        <w:pStyle w:val="p6"/>
        <w:numPr>
          <w:ilvl w:val="1"/>
          <w:numId w:val="6"/>
        </w:numPr>
        <w:rPr>
          <w:rFonts w:ascii="Georgia" w:hAnsi="Georgia"/>
          <w:b/>
          <w:bCs/>
          <w:sz w:val="28"/>
          <w:szCs w:val="28"/>
        </w:rPr>
      </w:pPr>
      <w:r w:rsidRPr="00564EEE">
        <w:rPr>
          <w:rStyle w:val="PageNumber"/>
          <w:rFonts w:ascii="Georgia" w:hAnsi="Georgia"/>
          <w:b/>
          <w:bCs/>
          <w:sz w:val="28"/>
          <w:szCs w:val="28"/>
        </w:rPr>
        <w:t>Purpose and Need for the Proposed Federal Actions.</w:t>
      </w:r>
    </w:p>
    <w:p w14:paraId="1CD3B717" w14:textId="77777777" w:rsidR="00C00119" w:rsidRPr="00564EEE" w:rsidRDefault="00C00119">
      <w:pPr>
        <w:pStyle w:val="p6"/>
        <w:ind w:left="720"/>
        <w:rPr>
          <w:rFonts w:ascii="Georgia" w:eastAsia="Georgia" w:hAnsi="Georgia" w:cs="Georgia"/>
          <w:sz w:val="28"/>
          <w:szCs w:val="28"/>
        </w:rPr>
      </w:pPr>
    </w:p>
    <w:p w14:paraId="0123BDE8" w14:textId="77777777" w:rsidR="00C00119" w:rsidRPr="00564EEE" w:rsidRDefault="00000000">
      <w:pPr>
        <w:pStyle w:val="p1"/>
        <w:numPr>
          <w:ilvl w:val="2"/>
          <w:numId w:val="6"/>
        </w:numPr>
        <w:rPr>
          <w:rFonts w:ascii="Georgia" w:hAnsi="Georgia"/>
          <w:b/>
          <w:bCs/>
          <w:sz w:val="28"/>
          <w:szCs w:val="28"/>
        </w:rPr>
      </w:pPr>
      <w:r w:rsidRPr="00564EEE">
        <w:rPr>
          <w:rStyle w:val="PageNumber"/>
          <w:rFonts w:ascii="Georgia" w:hAnsi="Georgia"/>
          <w:b/>
          <w:bCs/>
          <w:sz w:val="28"/>
          <w:szCs w:val="28"/>
        </w:rPr>
        <w:t>Purpose and Need for the NRC Actions.</w:t>
      </w:r>
    </w:p>
    <w:p w14:paraId="53392ADF" w14:textId="77777777" w:rsidR="00C00119" w:rsidRPr="00564EEE" w:rsidRDefault="00C00119">
      <w:pPr>
        <w:pStyle w:val="p1"/>
        <w:rPr>
          <w:rFonts w:ascii="Georgia" w:eastAsia="Georgia" w:hAnsi="Georgia" w:cs="Georgia"/>
          <w:sz w:val="28"/>
          <w:szCs w:val="28"/>
        </w:rPr>
      </w:pPr>
    </w:p>
    <w:p w14:paraId="1DCDA490" w14:textId="1B498D69" w:rsidR="004737F9" w:rsidRPr="00564EEE" w:rsidRDefault="00000000" w:rsidP="00794A14">
      <w:pPr>
        <w:pStyle w:val="p1"/>
        <w:ind w:firstLine="720"/>
        <w:rPr>
          <w:rFonts w:ascii="Georgia" w:eastAsia="Georgia" w:hAnsi="Georgia" w:cs="Georgia"/>
          <w:sz w:val="28"/>
          <w:szCs w:val="28"/>
        </w:rPr>
      </w:pPr>
      <w:r w:rsidRPr="00564EEE">
        <w:rPr>
          <w:rFonts w:ascii="Georgia" w:hAnsi="Georgia"/>
          <w:sz w:val="28"/>
          <w:szCs w:val="28"/>
        </w:rPr>
        <w:t>The purpose and need for the NRC proposed actions (approval of the licensing and regulatory requests identified in Table 1-1), which would collectively support the reauthorization of power operations and refueling of the CCEC under the existing RFOL, is to provide 835 MWe of baseload power generation capability to the Pennsylvania, New Jersey, and Maryland electric grid (CEG 2025-TN12656). At the time that the CCEC, then TMI-1, was prematurely shut down in September 2019, economic conditions did not support continued operation of the facility.</w:t>
      </w:r>
    </w:p>
    <w:p w14:paraId="1AE560C3" w14:textId="77777777" w:rsidR="00794A14" w:rsidRPr="00564EEE" w:rsidRDefault="00794A14" w:rsidP="00794A14">
      <w:pPr>
        <w:pStyle w:val="p1"/>
        <w:ind w:firstLine="720"/>
        <w:rPr>
          <w:rFonts w:ascii="Georgia" w:eastAsia="Georgia" w:hAnsi="Georgia" w:cs="Georgia"/>
          <w:sz w:val="28"/>
          <w:szCs w:val="28"/>
        </w:rPr>
      </w:pPr>
    </w:p>
    <w:p w14:paraId="3CBE61E6" w14:textId="1638D846" w:rsidR="00C00119" w:rsidRPr="00564EEE" w:rsidRDefault="00000000" w:rsidP="004737F9">
      <w:pPr>
        <w:pStyle w:val="p1"/>
        <w:ind w:firstLine="720"/>
        <w:rPr>
          <w:rFonts w:ascii="Georgia" w:eastAsia="Georgia" w:hAnsi="Georgia" w:cs="Georgia"/>
          <w:sz w:val="28"/>
          <w:szCs w:val="28"/>
        </w:rPr>
      </w:pPr>
      <w:r w:rsidRPr="00564EEE">
        <w:rPr>
          <w:rFonts w:ascii="Georgia" w:hAnsi="Georgia"/>
          <w:sz w:val="28"/>
          <w:szCs w:val="28"/>
        </w:rPr>
        <w:t xml:space="preserve">However, the economic environment has changed (CEG 2025-TN12656). On September 20,2024, CEG signed a 20-year power purchase agreement with Microsoft  </w:t>
      </w:r>
    </w:p>
    <w:p w14:paraId="6EBE86F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energy from the CCEC to Microsoft’s data centers located within the PJM Interconnection LLC’s electric power grid (Microsoft 2024-TN12771; CEG 2024-TN12772).</w:t>
      </w:r>
    </w:p>
    <w:p w14:paraId="0A645285" w14:textId="77777777" w:rsidR="00C00119" w:rsidRPr="00564EEE" w:rsidRDefault="00C00119">
      <w:pPr>
        <w:pStyle w:val="p1"/>
        <w:rPr>
          <w:rFonts w:ascii="Georgia" w:eastAsia="Georgia" w:hAnsi="Georgia" w:cs="Georgia"/>
          <w:b/>
          <w:bCs/>
          <w:sz w:val="28"/>
          <w:szCs w:val="28"/>
        </w:rPr>
      </w:pPr>
    </w:p>
    <w:p w14:paraId="45BE64F9" w14:textId="078CA5F5"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TMI-Alert’s comments: Three Mile Island was not prematurely shutdown. The plant’s original license expired in 2014</w:t>
      </w:r>
      <w:r w:rsidR="00794A14" w:rsidRPr="00564EEE">
        <w:rPr>
          <w:rFonts w:ascii="Georgia" w:hAnsi="Georgia"/>
          <w:b/>
          <w:bCs/>
          <w:sz w:val="28"/>
          <w:szCs w:val="28"/>
        </w:rPr>
        <w:t xml:space="preserve">, and </w:t>
      </w:r>
      <w:r w:rsidRPr="00564EEE">
        <w:rPr>
          <w:rFonts w:ascii="Georgia" w:hAnsi="Georgia"/>
          <w:b/>
          <w:bCs/>
          <w:sz w:val="28"/>
          <w:szCs w:val="28"/>
        </w:rPr>
        <w:t xml:space="preserve">Exelon requested an extension. TMI-1 could not compete in a deregulated market and lost $300 million over eight years. The terms of the agreement with Microsoft have not been disclosed, and it is quite possible Microsoft has an opt-out contingency. </w:t>
      </w:r>
      <w:r w:rsidR="00794A14" w:rsidRPr="00564EEE">
        <w:rPr>
          <w:rFonts w:ascii="Georgia" w:hAnsi="Georgia"/>
          <w:b/>
          <w:bCs/>
          <w:sz w:val="28"/>
          <w:szCs w:val="28"/>
        </w:rPr>
        <w:t>The restart is not being fueled by a changed economic environment. Public policy and large subsidies has put nuclear power in play.</w:t>
      </w:r>
    </w:p>
    <w:p w14:paraId="34348830" w14:textId="77777777" w:rsidR="00C00119" w:rsidRPr="00564EEE" w:rsidRDefault="00C00119">
      <w:pPr>
        <w:pStyle w:val="p1"/>
        <w:rPr>
          <w:rFonts w:ascii="Georgia" w:eastAsia="Georgia" w:hAnsi="Georgia" w:cs="Georgia"/>
          <w:sz w:val="28"/>
          <w:szCs w:val="28"/>
        </w:rPr>
      </w:pPr>
    </w:p>
    <w:p w14:paraId="5E596A35" w14:textId="5B657FAA" w:rsidR="00C00119" w:rsidRPr="00564EEE" w:rsidRDefault="00000000" w:rsidP="00032852">
      <w:pPr>
        <w:pStyle w:val="p1"/>
        <w:numPr>
          <w:ilvl w:val="1"/>
          <w:numId w:val="23"/>
        </w:numPr>
        <w:rPr>
          <w:rFonts w:ascii="Georgia" w:hAnsi="Georgia"/>
          <w:b/>
          <w:bCs/>
          <w:sz w:val="28"/>
          <w:szCs w:val="28"/>
        </w:rPr>
      </w:pPr>
      <w:r w:rsidRPr="00564EEE">
        <w:rPr>
          <w:rStyle w:val="PageNumber"/>
          <w:rFonts w:ascii="Georgia" w:hAnsi="Georgia"/>
          <w:b/>
          <w:bCs/>
          <w:sz w:val="28"/>
          <w:szCs w:val="28"/>
        </w:rPr>
        <w:t>Purpose and Need for DOE Action.</w:t>
      </w:r>
    </w:p>
    <w:p w14:paraId="274C6C1D" w14:textId="77777777" w:rsidR="00C00119" w:rsidRPr="00564EEE" w:rsidRDefault="00000000">
      <w:pPr>
        <w:pStyle w:val="p1"/>
        <w:ind w:left="360"/>
        <w:rPr>
          <w:rFonts w:ascii="Georgia" w:eastAsia="Georgia" w:hAnsi="Georgia" w:cs="Georgia"/>
          <w:sz w:val="28"/>
          <w:szCs w:val="28"/>
        </w:rPr>
      </w:pPr>
      <w:r w:rsidRPr="00564EEE">
        <w:rPr>
          <w:rFonts w:ascii="Georgia" w:hAnsi="Georgia"/>
          <w:sz w:val="28"/>
          <w:szCs w:val="28"/>
        </w:rPr>
        <w:t xml:space="preserve"> </w:t>
      </w:r>
    </w:p>
    <w:p w14:paraId="39DC6DDA" w14:textId="77777777" w:rsidR="00C00119" w:rsidRPr="00564EEE" w:rsidRDefault="00000000">
      <w:pPr>
        <w:pStyle w:val="p1"/>
        <w:ind w:firstLine="360"/>
        <w:rPr>
          <w:rFonts w:ascii="Georgia" w:eastAsia="Georgia" w:hAnsi="Georgia" w:cs="Georgia"/>
          <w:sz w:val="28"/>
          <w:szCs w:val="28"/>
        </w:rPr>
      </w:pPr>
      <w:r w:rsidRPr="00564EEE">
        <w:rPr>
          <w:rFonts w:ascii="Georgia" w:hAnsi="Georgia"/>
          <w:sz w:val="28"/>
          <w:szCs w:val="28"/>
        </w:rPr>
        <w:t>The purpose and need for DOE proposed action (Federal financial assistance in the form of a loan guarantee) is to implement DOE’s authority under Title XVII of the Energy Policy Act of2005, which was reauthorized, amended, and revised by the Inflation Reduction Act of 2022 (42 U.S.C. § 16517-TN10779) and the One Big Beautiful Bill Act (Public Law 119-21-TN12743 [July 4, 2025]) to create the EDF Program. The purpose of the EDF Program is to finance projects and facilities in the United States that (1) retool, repower, repurpose, or replace energy infrastructure that has ceased operations, or (2) enable operating energy infrastructure to increase capacity or output (42 U.S.C. § 16517(a)(2) and Pub. L. No. 119-21, 139 Stat. 72).</w:t>
      </w:r>
    </w:p>
    <w:p w14:paraId="586F0B73" w14:textId="77777777" w:rsidR="00C00119" w:rsidRPr="00564EEE" w:rsidRDefault="00000000">
      <w:pPr>
        <w:pStyle w:val="p1"/>
        <w:ind w:firstLine="360"/>
        <w:rPr>
          <w:rFonts w:ascii="Georgia" w:hAnsi="Georgia"/>
          <w:sz w:val="28"/>
          <w:szCs w:val="28"/>
        </w:rPr>
      </w:pPr>
      <w:r w:rsidRPr="00564EEE">
        <w:rPr>
          <w:rFonts w:ascii="Georgia" w:hAnsi="Georgia"/>
          <w:sz w:val="28"/>
          <w:szCs w:val="28"/>
        </w:rPr>
        <w:t xml:space="preserve"> </w:t>
      </w:r>
    </w:p>
    <w:p w14:paraId="504CBAA7" w14:textId="77777777" w:rsidR="00A85CD1" w:rsidRPr="00564EEE" w:rsidRDefault="00A85CD1">
      <w:pPr>
        <w:pStyle w:val="p1"/>
        <w:ind w:firstLine="360"/>
        <w:rPr>
          <w:rFonts w:ascii="Georgia" w:hAnsi="Georgia"/>
          <w:sz w:val="28"/>
          <w:szCs w:val="28"/>
        </w:rPr>
      </w:pPr>
    </w:p>
    <w:p w14:paraId="11985589" w14:textId="77777777" w:rsidR="00A85CD1" w:rsidRPr="00564EEE" w:rsidRDefault="00A85CD1">
      <w:pPr>
        <w:pStyle w:val="p1"/>
        <w:ind w:firstLine="360"/>
        <w:rPr>
          <w:rFonts w:ascii="Georgia" w:eastAsia="Georgia" w:hAnsi="Georgia" w:cs="Georgia"/>
          <w:sz w:val="28"/>
          <w:szCs w:val="28"/>
        </w:rPr>
      </w:pPr>
    </w:p>
    <w:p w14:paraId="37173104" w14:textId="77777777" w:rsidR="00C00119" w:rsidRPr="00564EEE" w:rsidRDefault="00C00119">
      <w:pPr>
        <w:pStyle w:val="p1"/>
        <w:ind w:firstLine="360"/>
        <w:rPr>
          <w:rFonts w:ascii="Georgia" w:eastAsia="Georgia" w:hAnsi="Georgia" w:cs="Georgia"/>
          <w:sz w:val="28"/>
          <w:szCs w:val="28"/>
        </w:rPr>
      </w:pPr>
    </w:p>
    <w:p w14:paraId="0FC0320F" w14:textId="77777777" w:rsidR="00C00119" w:rsidRPr="00564EEE" w:rsidRDefault="00000000">
      <w:pPr>
        <w:pStyle w:val="p6"/>
        <w:numPr>
          <w:ilvl w:val="1"/>
          <w:numId w:val="6"/>
        </w:numPr>
        <w:rPr>
          <w:rFonts w:ascii="Georgia" w:hAnsi="Georgia"/>
          <w:b/>
          <w:bCs/>
          <w:sz w:val="28"/>
          <w:szCs w:val="28"/>
        </w:rPr>
      </w:pPr>
      <w:r w:rsidRPr="00564EEE">
        <w:rPr>
          <w:rStyle w:val="PageNumber"/>
          <w:rFonts w:ascii="Georgia" w:hAnsi="Georgia"/>
          <w:b/>
          <w:bCs/>
          <w:sz w:val="28"/>
          <w:szCs w:val="28"/>
        </w:rPr>
        <w:lastRenderedPageBreak/>
        <w:t>NEPA Process and Environmental Review.</w:t>
      </w:r>
    </w:p>
    <w:p w14:paraId="5B4D277D" w14:textId="77777777" w:rsidR="00C00119" w:rsidRPr="00564EEE" w:rsidRDefault="00C00119">
      <w:pPr>
        <w:pStyle w:val="p6"/>
        <w:ind w:left="720"/>
        <w:rPr>
          <w:rFonts w:ascii="Georgia" w:eastAsia="Georgia" w:hAnsi="Georgia" w:cs="Georgia"/>
          <w:sz w:val="28"/>
          <w:szCs w:val="28"/>
        </w:rPr>
      </w:pPr>
    </w:p>
    <w:p w14:paraId="39F0CF89"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t>1.3.1 Level of NEPA Review.</w:t>
      </w:r>
    </w:p>
    <w:p w14:paraId="66568E8A" w14:textId="77777777" w:rsidR="00C00119" w:rsidRPr="00564EEE" w:rsidRDefault="00C00119">
      <w:pPr>
        <w:pStyle w:val="p1"/>
        <w:rPr>
          <w:rFonts w:ascii="Georgia" w:eastAsia="Georgia" w:hAnsi="Georgia" w:cs="Georgia"/>
          <w:sz w:val="28"/>
          <w:szCs w:val="28"/>
        </w:rPr>
      </w:pPr>
    </w:p>
    <w:p w14:paraId="21A720D2" w14:textId="77777777" w:rsidR="00C00119" w:rsidRPr="00564EEE" w:rsidRDefault="00000000">
      <w:pPr>
        <w:pStyle w:val="p1"/>
        <w:ind w:firstLine="720"/>
        <w:rPr>
          <w:rFonts w:ascii="Georgia" w:eastAsia="Georgia" w:hAnsi="Georgia" w:cs="Georgia"/>
          <w:b/>
          <w:bCs/>
          <w:sz w:val="28"/>
          <w:szCs w:val="28"/>
        </w:rPr>
      </w:pPr>
      <w:r w:rsidRPr="00564EEE">
        <w:rPr>
          <w:rFonts w:ascii="Georgia" w:hAnsi="Georgia"/>
          <w:sz w:val="28"/>
          <w:szCs w:val="28"/>
        </w:rPr>
        <w:t xml:space="preserve">The NRC staff has determined that CEG’s licensing and regulatory requests in support of the reauthorization of power operations at the CCEC, as listed in Table 1-1, are connected (i.e., interdependent) actions that should be considered together as part of the staff’s environmental review with respect to evaluating their reasonably foreseeable environmental effects. After reviewing the criteria in 10 CFR 51.20 (TN249), 10 CFR 51.21, and 10 CFR 51.22 and internal guidance, the NRC staff has determined that the preparation of an EA, with a draft comment period to ensure public participation, is appropriate for this environmental review. </w:t>
      </w:r>
      <w:r w:rsidRPr="00564EEE">
        <w:rPr>
          <w:rFonts w:ascii="Georgia" w:hAnsi="Georgia"/>
          <w:b/>
          <w:bCs/>
          <w:sz w:val="28"/>
          <w:szCs w:val="28"/>
        </w:rPr>
        <w:t>The proposed</w:t>
      </w:r>
    </w:p>
    <w:p w14:paraId="23A2E637"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actions are not specifically covered by the criteria requiring the preparation of an environmental impact statement (EIS) as described in 10 CFR 51.20 without knowing the significance of the reasonably foreseeable effects of the proposed actions.</w:t>
      </w:r>
    </w:p>
    <w:p w14:paraId="6B6A412B" w14:textId="77777777" w:rsidR="00C00119" w:rsidRPr="00564EEE" w:rsidRDefault="00C00119">
      <w:pPr>
        <w:pStyle w:val="p1"/>
        <w:rPr>
          <w:rFonts w:ascii="Georgia" w:eastAsia="Georgia" w:hAnsi="Georgia" w:cs="Georgia"/>
          <w:b/>
          <w:bCs/>
          <w:sz w:val="28"/>
          <w:szCs w:val="28"/>
        </w:rPr>
      </w:pPr>
    </w:p>
    <w:p w14:paraId="6E989408" w14:textId="77777777" w:rsidR="00086D65" w:rsidRPr="00564EEE" w:rsidRDefault="00000000" w:rsidP="00086D65">
      <w:pPr>
        <w:pStyle w:val="p1"/>
        <w:rPr>
          <w:rFonts w:ascii="Georgia" w:hAnsi="Georgia"/>
          <w:b/>
          <w:bCs/>
          <w:sz w:val="28"/>
          <w:szCs w:val="28"/>
        </w:rPr>
      </w:pPr>
      <w:r w:rsidRPr="00564EEE">
        <w:rPr>
          <w:rFonts w:ascii="Georgia" w:hAnsi="Georgia"/>
          <w:b/>
          <w:bCs/>
          <w:sz w:val="28"/>
          <w:szCs w:val="28"/>
        </w:rPr>
        <w:t>TMI-Alert’s comments:</w:t>
      </w:r>
    </w:p>
    <w:p w14:paraId="707FEE7D" w14:textId="77777777" w:rsidR="00086D65" w:rsidRPr="00564EEE" w:rsidRDefault="00086D65" w:rsidP="00086D65">
      <w:pPr>
        <w:pStyle w:val="p1"/>
        <w:rPr>
          <w:rFonts w:ascii="Georgia" w:hAnsi="Georgia"/>
          <w:b/>
          <w:bCs/>
          <w:sz w:val="28"/>
          <w:szCs w:val="28"/>
        </w:rPr>
      </w:pPr>
    </w:p>
    <w:p w14:paraId="65380C31" w14:textId="6E73EE0A" w:rsidR="00C00119" w:rsidRPr="00564EEE" w:rsidRDefault="00000000" w:rsidP="00086D65">
      <w:pPr>
        <w:pStyle w:val="p1"/>
        <w:rPr>
          <w:rFonts w:ascii="Georgia" w:hAnsi="Georgia"/>
          <w:b/>
          <w:bCs/>
          <w:sz w:val="28"/>
          <w:szCs w:val="28"/>
        </w:rPr>
      </w:pPr>
      <w:r w:rsidRPr="00564EEE">
        <w:rPr>
          <w:rFonts w:ascii="Georgia" w:hAnsi="Georgia"/>
          <w:b/>
          <w:bCs/>
          <w:sz w:val="28"/>
          <w:szCs w:val="28"/>
        </w:rPr>
        <w:t xml:space="preserve">The National Environmental Policy Act NEPA “declares a broad national commitment to protecting and promoting environmental quality.” </w:t>
      </w:r>
      <w:r w:rsidRPr="00564EEE">
        <w:rPr>
          <w:rFonts w:ascii="Georgia" w:hAnsi="Georgia"/>
          <w:b/>
          <w:bCs/>
          <w:i/>
          <w:iCs/>
          <w:sz w:val="28"/>
          <w:szCs w:val="28"/>
        </w:rPr>
        <w:t>Robertson v. Methow Valley Citizens Council</w:t>
      </w:r>
      <w:r w:rsidRPr="00564EEE">
        <w:rPr>
          <w:rFonts w:ascii="Georgia" w:hAnsi="Georgia"/>
          <w:b/>
          <w:bCs/>
          <w:sz w:val="28"/>
          <w:szCs w:val="28"/>
        </w:rPr>
        <w:t xml:space="preserve">, 490 U.S. 332, 348 (1989) (citing 42 U.S.C. § 4331). NEPA’s “sweeping policy goals” are “realized through a set of ‘action-forcing’ procedures that require agencies to take a ‘hard look’ at environmental consequences” and “provide for the broad dissemination of environmental information.” </w:t>
      </w:r>
      <w:r w:rsidRPr="00564EEE">
        <w:rPr>
          <w:rFonts w:ascii="Georgia" w:hAnsi="Georgia"/>
          <w:b/>
          <w:bCs/>
          <w:i/>
          <w:iCs/>
          <w:sz w:val="28"/>
          <w:szCs w:val="28"/>
        </w:rPr>
        <w:t xml:space="preserve">Id. </w:t>
      </w:r>
      <w:r w:rsidRPr="00564EEE">
        <w:rPr>
          <w:rFonts w:ascii="Georgia" w:hAnsi="Georgia"/>
          <w:b/>
          <w:bCs/>
          <w:sz w:val="28"/>
          <w:szCs w:val="28"/>
        </w:rPr>
        <w:t xml:space="preserve">at 350 (quoting </w:t>
      </w:r>
      <w:r w:rsidRPr="00564EEE">
        <w:rPr>
          <w:rFonts w:ascii="Georgia" w:hAnsi="Georgia"/>
          <w:b/>
          <w:bCs/>
          <w:i/>
          <w:iCs/>
          <w:sz w:val="28"/>
          <w:szCs w:val="28"/>
        </w:rPr>
        <w:t>Kleppe v. Sierra</w:t>
      </w:r>
      <w:r w:rsidRPr="00564EEE">
        <w:rPr>
          <w:rFonts w:ascii="Georgia" w:hAnsi="Georgia"/>
          <w:b/>
          <w:bCs/>
          <w:sz w:val="28"/>
          <w:szCs w:val="28"/>
        </w:rPr>
        <w:t xml:space="preserve"> </w:t>
      </w:r>
      <w:r w:rsidRPr="00564EEE">
        <w:rPr>
          <w:rFonts w:ascii="Georgia" w:hAnsi="Georgia"/>
          <w:b/>
          <w:bCs/>
          <w:i/>
          <w:iCs/>
          <w:sz w:val="28"/>
          <w:szCs w:val="28"/>
        </w:rPr>
        <w:t>Club</w:t>
      </w:r>
      <w:r w:rsidRPr="00564EEE">
        <w:rPr>
          <w:rFonts w:ascii="Georgia" w:hAnsi="Georgia"/>
          <w:b/>
          <w:bCs/>
          <w:sz w:val="28"/>
          <w:szCs w:val="28"/>
        </w:rPr>
        <w:t>,</w:t>
      </w:r>
      <w:r w:rsidRPr="00564EEE">
        <w:rPr>
          <w:rFonts w:ascii="Georgia" w:hAnsi="Georgia"/>
          <w:b/>
          <w:bCs/>
          <w:i/>
          <w:iCs/>
          <w:sz w:val="28"/>
          <w:szCs w:val="28"/>
        </w:rPr>
        <w:t xml:space="preserve"> </w:t>
      </w:r>
      <w:r w:rsidRPr="00564EEE">
        <w:rPr>
          <w:rFonts w:ascii="Georgia" w:hAnsi="Georgia"/>
          <w:b/>
          <w:bCs/>
          <w:sz w:val="28"/>
          <w:szCs w:val="28"/>
        </w:rPr>
        <w:t xml:space="preserve">427 U.S. 390, 410 n.21 (1976)). </w:t>
      </w:r>
    </w:p>
    <w:p w14:paraId="3238A64B" w14:textId="77777777" w:rsidR="00C00119" w:rsidRPr="00564EEE" w:rsidRDefault="00C00119">
      <w:pPr>
        <w:pStyle w:val="Body"/>
        <w:ind w:firstLine="720"/>
        <w:rPr>
          <w:rFonts w:ascii="Georgia" w:eastAsia="Georgia" w:hAnsi="Georgia" w:cs="Georgia"/>
          <w:b/>
          <w:bCs/>
          <w:sz w:val="28"/>
          <w:szCs w:val="28"/>
        </w:rPr>
      </w:pPr>
    </w:p>
    <w:p w14:paraId="425053B4" w14:textId="77777777" w:rsidR="00C00119" w:rsidRPr="00564EEE" w:rsidRDefault="00000000">
      <w:pPr>
        <w:pStyle w:val="Body"/>
        <w:rPr>
          <w:rFonts w:ascii="Georgia" w:eastAsia="Georgia" w:hAnsi="Georgia" w:cs="Georgia"/>
          <w:b/>
          <w:bCs/>
          <w:sz w:val="28"/>
          <w:szCs w:val="28"/>
        </w:rPr>
      </w:pPr>
      <w:r w:rsidRPr="00564EEE">
        <w:rPr>
          <w:rFonts w:ascii="Georgia" w:hAnsi="Georgia"/>
          <w:b/>
          <w:bCs/>
          <w:sz w:val="28"/>
          <w:szCs w:val="28"/>
        </w:rPr>
        <w:t xml:space="preserve">Thus, NEPA requires agencies to prepare an environmental impact statement (“EIS”) for every “major [f]ederal action” significantly affecting the environment. </w:t>
      </w:r>
      <w:r w:rsidRPr="00564EEE">
        <w:rPr>
          <w:rFonts w:ascii="Georgia" w:hAnsi="Georgia"/>
          <w:b/>
          <w:bCs/>
          <w:i/>
          <w:iCs/>
          <w:sz w:val="28"/>
          <w:szCs w:val="28"/>
        </w:rPr>
        <w:t xml:space="preserve">Id. </w:t>
      </w:r>
      <w:r w:rsidRPr="00564EEE">
        <w:rPr>
          <w:rFonts w:ascii="Georgia" w:hAnsi="Georgia"/>
          <w:b/>
          <w:bCs/>
          <w:sz w:val="28"/>
          <w:szCs w:val="28"/>
        </w:rPr>
        <w:t xml:space="preserve">at 348-49 (citing 42 U.S.C. § 4332). “Major federal actions” include NRC’s issuance or re-issuance of reactor licenses. </w:t>
      </w:r>
      <w:r w:rsidRPr="00564EEE">
        <w:rPr>
          <w:rFonts w:ascii="Georgia" w:hAnsi="Georgia"/>
          <w:b/>
          <w:bCs/>
          <w:i/>
          <w:iCs/>
          <w:sz w:val="28"/>
          <w:szCs w:val="28"/>
        </w:rPr>
        <w:t xml:space="preserve">New York v. Nuclear Regulatory Comm’n, </w:t>
      </w:r>
      <w:r w:rsidRPr="00564EEE">
        <w:rPr>
          <w:rFonts w:ascii="Georgia" w:hAnsi="Georgia"/>
          <w:b/>
          <w:bCs/>
          <w:sz w:val="28"/>
          <w:szCs w:val="28"/>
          <w:lang w:val="it-IT"/>
        </w:rPr>
        <w:t xml:space="preserve">681 F.3d 471, 476 (D.C. Cir. 2012) (citing </w:t>
      </w:r>
      <w:r w:rsidRPr="00564EEE">
        <w:rPr>
          <w:rFonts w:ascii="Georgia" w:hAnsi="Georgia"/>
          <w:b/>
          <w:bCs/>
          <w:i/>
          <w:iCs/>
          <w:sz w:val="28"/>
          <w:szCs w:val="28"/>
        </w:rPr>
        <w:t>New York v. U.S. Nuclear Regulatory Com’n,</w:t>
      </w:r>
      <w:r w:rsidRPr="00564EEE">
        <w:rPr>
          <w:rFonts w:ascii="Georgia" w:hAnsi="Georgia"/>
          <w:b/>
          <w:bCs/>
          <w:sz w:val="28"/>
          <w:szCs w:val="28"/>
        </w:rPr>
        <w:t xml:space="preserve"> 589 F.3d 551, 553 (2d Cir. 2009)).</w:t>
      </w:r>
    </w:p>
    <w:p w14:paraId="1EA7ECAC" w14:textId="77777777" w:rsidR="00C00119" w:rsidRPr="00564EEE" w:rsidRDefault="00C00119">
      <w:pPr>
        <w:pStyle w:val="Body"/>
        <w:ind w:firstLine="720"/>
        <w:rPr>
          <w:rFonts w:ascii="Georgia" w:eastAsia="Georgia" w:hAnsi="Georgia" w:cs="Georgia"/>
          <w:b/>
          <w:bCs/>
          <w:sz w:val="28"/>
          <w:szCs w:val="28"/>
        </w:rPr>
      </w:pPr>
    </w:p>
    <w:p w14:paraId="2B2F3284" w14:textId="77777777" w:rsidR="00C00119" w:rsidRPr="00564EEE" w:rsidRDefault="00000000">
      <w:pPr>
        <w:pStyle w:val="Body"/>
        <w:rPr>
          <w:rFonts w:ascii="Georgia" w:eastAsia="Georgia" w:hAnsi="Georgia" w:cs="Georgia"/>
          <w:b/>
          <w:bCs/>
          <w:sz w:val="28"/>
          <w:szCs w:val="28"/>
        </w:rPr>
      </w:pPr>
      <w:r w:rsidRPr="00564EEE">
        <w:rPr>
          <w:rFonts w:ascii="Georgia" w:hAnsi="Georgia"/>
          <w:b/>
          <w:bCs/>
          <w:sz w:val="28"/>
          <w:szCs w:val="28"/>
        </w:rPr>
        <w:t>Constellation and the Commission must also satisfy the requirements of the National Environmental Policy Act, set forth in Part 51 of the NRC regulations. Pursuant to 10 C.F.R. § 51.53, an environmental report is required for an operating license or the renewal of an operating license. Regarding Constellation’s proposal to restart Three Mile Island Unit-1, Constellation has not submitted an Environmental Assessment.</w:t>
      </w:r>
    </w:p>
    <w:p w14:paraId="4CB1B5FD" w14:textId="77777777" w:rsidR="00C00119" w:rsidRPr="00564EEE" w:rsidRDefault="00C00119">
      <w:pPr>
        <w:pStyle w:val="Body"/>
        <w:rPr>
          <w:rFonts w:ascii="Georgia" w:eastAsia="Georgia" w:hAnsi="Georgia" w:cs="Georgia"/>
          <w:sz w:val="28"/>
          <w:szCs w:val="28"/>
        </w:rPr>
      </w:pPr>
    </w:p>
    <w:p w14:paraId="589F820D" w14:textId="77777777" w:rsidR="00C00119" w:rsidRPr="00564EEE" w:rsidRDefault="00000000">
      <w:pPr>
        <w:pStyle w:val="Body"/>
        <w:rPr>
          <w:rFonts w:ascii="Georgia" w:eastAsia="Georgia" w:hAnsi="Georgia" w:cs="Georgia"/>
          <w:b/>
          <w:bCs/>
          <w:sz w:val="28"/>
          <w:szCs w:val="28"/>
        </w:rPr>
      </w:pPr>
      <w:r w:rsidRPr="00564EEE">
        <w:rPr>
          <w:rFonts w:ascii="Georgia" w:hAnsi="Georgia"/>
          <w:b/>
          <w:bCs/>
          <w:sz w:val="28"/>
          <w:szCs w:val="28"/>
        </w:rPr>
        <w:lastRenderedPageBreak/>
        <w:t>Constellation and the Commission must also satisfy the requirements of the National Environmental Policy Act, set forth in Part 51 of the NRC regulations. The NRC has determined that it will only prepare an environmental assessment (“EA”) and not an environmental impact statement. The Petitioner contends that the requested license amendments must not be granted because they violate the Atomic Energy Act, the National Environmental Policy Act and NRC regulations.</w:t>
      </w:r>
    </w:p>
    <w:p w14:paraId="7A4D1013" w14:textId="77777777" w:rsidR="00C00119" w:rsidRPr="00564EEE" w:rsidRDefault="00C00119">
      <w:pPr>
        <w:pStyle w:val="p1"/>
        <w:rPr>
          <w:rFonts w:ascii="Georgia" w:eastAsia="Georgia" w:hAnsi="Georgia" w:cs="Georgia"/>
          <w:b/>
          <w:bCs/>
          <w:sz w:val="28"/>
          <w:szCs w:val="28"/>
        </w:rPr>
      </w:pPr>
    </w:p>
    <w:p w14:paraId="796EA38F" w14:textId="77777777" w:rsidR="00C00119" w:rsidRPr="00564EEE" w:rsidRDefault="00000000">
      <w:pPr>
        <w:pStyle w:val="Body"/>
        <w:rPr>
          <w:rFonts w:ascii="Georgia" w:eastAsia="Georgia" w:hAnsi="Georgia" w:cs="Georgia"/>
          <w:b/>
          <w:bCs/>
          <w:sz w:val="28"/>
          <w:szCs w:val="28"/>
        </w:rPr>
      </w:pPr>
      <w:r w:rsidRPr="00564EEE">
        <w:rPr>
          <w:rFonts w:ascii="Georgia" w:hAnsi="Georgia"/>
          <w:b/>
          <w:bCs/>
          <w:sz w:val="28"/>
          <w:szCs w:val="28"/>
          <w:lang w:val="fr-FR"/>
        </w:rPr>
        <w:t>NRC</w:t>
      </w:r>
      <w:r w:rsidRPr="00564EEE">
        <w:rPr>
          <w:rFonts w:ascii="Georgia" w:hAnsi="Georgia"/>
          <w:b/>
          <w:bCs/>
          <w:sz w:val="28"/>
          <w:szCs w:val="28"/>
        </w:rPr>
        <w:t>’s obligations under NEPA are “</w:t>
      </w:r>
      <w:r w:rsidRPr="00564EEE">
        <w:rPr>
          <w:rFonts w:ascii="Georgia" w:hAnsi="Georgia"/>
          <w:b/>
          <w:bCs/>
          <w:sz w:val="28"/>
          <w:szCs w:val="28"/>
          <w:lang w:val="es-ES_tradnl"/>
        </w:rPr>
        <w:t>independent</w:t>
      </w:r>
      <w:r w:rsidRPr="00564EEE">
        <w:rPr>
          <w:rFonts w:ascii="Georgia" w:hAnsi="Georgia"/>
          <w:b/>
          <w:bCs/>
          <w:sz w:val="28"/>
          <w:szCs w:val="28"/>
        </w:rPr>
        <w:t xml:space="preserve">” of its Atomic Energy Act-based obligations, and nothing in the Atomic Energy Act precludes or limits NEPA. </w:t>
      </w:r>
      <w:r w:rsidRPr="00564EEE">
        <w:rPr>
          <w:rFonts w:ascii="Georgia" w:hAnsi="Georgia"/>
          <w:b/>
          <w:bCs/>
          <w:i/>
          <w:iCs/>
          <w:sz w:val="28"/>
          <w:szCs w:val="28"/>
        </w:rPr>
        <w:t>Limerick Ecology Action</w:t>
      </w:r>
      <w:r w:rsidRPr="00564EEE">
        <w:rPr>
          <w:rFonts w:ascii="Georgia" w:hAnsi="Georgia"/>
          <w:b/>
          <w:bCs/>
          <w:sz w:val="28"/>
          <w:szCs w:val="28"/>
        </w:rPr>
        <w:t xml:space="preserve">, 869 F.2d at 729-31. </w:t>
      </w:r>
      <w:r w:rsidRPr="00564EEE">
        <w:rPr>
          <w:rFonts w:ascii="Georgia" w:hAnsi="Georgia"/>
          <w:b/>
          <w:bCs/>
          <w:i/>
          <w:iCs/>
          <w:sz w:val="28"/>
          <w:szCs w:val="28"/>
        </w:rPr>
        <w:t>See also Fla. Power &amp; Light,</w:t>
      </w:r>
      <w:r w:rsidRPr="00564EEE">
        <w:rPr>
          <w:rFonts w:ascii="Georgia" w:hAnsi="Georgia"/>
          <w:b/>
          <w:bCs/>
          <w:sz w:val="28"/>
          <w:szCs w:val="28"/>
        </w:rPr>
        <w:t xml:space="preserve"> 54 N.R.C. at 13. Moreover, in McGuire, Units 1 and 2; Catawba, Units 1 and 2, CLI-02-17, 56 NRC 1, 10 (2002) emphasized NEPA’s goal to “ensure that the agency does not act upon incomplete information, only to regret its decision after it is too late to correct.”)</w:t>
      </w:r>
    </w:p>
    <w:p w14:paraId="74B6277E" w14:textId="1CFB7499" w:rsidR="00C00119" w:rsidRPr="00564EEE" w:rsidRDefault="00000000" w:rsidP="00086D65">
      <w:pPr>
        <w:pStyle w:val="Body"/>
        <w:rPr>
          <w:rFonts w:ascii="Georgia" w:eastAsia="Georgia" w:hAnsi="Georgia" w:cs="Georgia"/>
          <w:b/>
          <w:bCs/>
          <w:sz w:val="28"/>
          <w:szCs w:val="28"/>
        </w:rPr>
      </w:pPr>
      <w:r w:rsidRPr="00564EEE">
        <w:rPr>
          <w:rFonts w:ascii="Georgia" w:hAnsi="Georgia"/>
          <w:b/>
          <w:bCs/>
          <w:sz w:val="28"/>
          <w:szCs w:val="28"/>
        </w:rPr>
        <w:t xml:space="preserve"> </w:t>
      </w:r>
    </w:p>
    <w:p w14:paraId="0B160ABB"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t>1.3.2 Significance Determination.</w:t>
      </w:r>
    </w:p>
    <w:p w14:paraId="67A66872" w14:textId="77777777" w:rsidR="00C00119" w:rsidRPr="00564EEE" w:rsidRDefault="00C00119">
      <w:pPr>
        <w:pStyle w:val="p1"/>
        <w:rPr>
          <w:rFonts w:ascii="Georgia" w:eastAsia="Georgia" w:hAnsi="Georgia" w:cs="Georgia"/>
          <w:sz w:val="28"/>
          <w:szCs w:val="28"/>
        </w:rPr>
      </w:pPr>
    </w:p>
    <w:p w14:paraId="7601C650" w14:textId="77777777" w:rsidR="00C00119" w:rsidRPr="00564EEE" w:rsidRDefault="00000000">
      <w:pPr>
        <w:pStyle w:val="p1"/>
        <w:ind w:firstLine="720"/>
        <w:rPr>
          <w:rFonts w:ascii="Georgia" w:eastAsia="Georgia" w:hAnsi="Georgia" w:cs="Georgia"/>
          <w:sz w:val="28"/>
          <w:szCs w:val="28"/>
        </w:rPr>
      </w:pPr>
      <w:bookmarkStart w:id="5" w:name="OLE_LINK12"/>
      <w:r w:rsidRPr="00564EEE">
        <w:rPr>
          <w:rFonts w:ascii="Georgia" w:hAnsi="Georgia"/>
          <w:b/>
          <w:bCs/>
          <w:sz w:val="28"/>
          <w:szCs w:val="28"/>
        </w:rPr>
        <w:t>An EA is a decisional document</w:t>
      </w:r>
      <w:r w:rsidRPr="00564EEE">
        <w:rPr>
          <w:rFonts w:ascii="Georgia" w:hAnsi="Georgia"/>
          <w:sz w:val="28"/>
          <w:szCs w:val="28"/>
        </w:rPr>
        <w:t xml:space="preserve"> for an action that either does not have a reasonably foreseeable significant effect </w:t>
      </w:r>
      <w:r w:rsidRPr="00564EEE">
        <w:rPr>
          <w:rFonts w:ascii="Georgia" w:hAnsi="Georgia"/>
          <w:b/>
          <w:bCs/>
          <w:sz w:val="28"/>
          <w:szCs w:val="28"/>
        </w:rPr>
        <w:t>on the quality of the human environment, or if the significance of such effect is unknown.</w:t>
      </w:r>
      <w:r w:rsidRPr="00564EEE">
        <w:rPr>
          <w:rFonts w:ascii="Georgia" w:hAnsi="Georgia"/>
          <w:sz w:val="28"/>
          <w:szCs w:val="28"/>
        </w:rPr>
        <w:t xml:space="preserve"> An EA is used to support a Federal agency’s determination of whether to issue a Finding of No Significant Impact (FONSI) or to prepare an EIS.</w:t>
      </w:r>
      <w:bookmarkEnd w:id="5"/>
    </w:p>
    <w:p w14:paraId="3D21D04B" w14:textId="77777777" w:rsidR="00C00119" w:rsidRPr="00564EEE" w:rsidRDefault="00C00119">
      <w:pPr>
        <w:pStyle w:val="p1"/>
        <w:rPr>
          <w:rFonts w:ascii="Georgia" w:eastAsia="Georgia" w:hAnsi="Georgia" w:cs="Georgia"/>
          <w:sz w:val="28"/>
          <w:szCs w:val="28"/>
        </w:rPr>
      </w:pPr>
    </w:p>
    <w:p w14:paraId="55409002"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In considering whether an adverse effect of the proposed actions is significant, the NRC staff evaluated the reasonably foreseeable environmental effects of the proposed actions in accordance with Sections 102 and 106 of NEPA, as amended (TN661), the NRC’s regulations for implementing NEPA (10 CFR Part 51-TN10253), and applicable guidance. Accordingly, each resource area potentially impacted by the proposed actions is evaluated with a rationale provided to explain the determination </w:t>
      </w:r>
    </w:p>
    <w:p w14:paraId="28E1708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of whether the impact(s) would be “SIGNIFICANT” or would be “NOT SIGNIFICANT.” </w:t>
      </w:r>
      <w:r w:rsidRPr="00564EEE">
        <w:rPr>
          <w:rFonts w:ascii="Georgia" w:hAnsi="Georgia"/>
          <w:b/>
          <w:bCs/>
          <w:sz w:val="28"/>
          <w:szCs w:val="28"/>
        </w:rPr>
        <w:t>If impacts from the proposed actions are determined to be NOT SIGNIFICANT, then a FONSI is prepared; if impacts from the proposed actions are determined to be SIGNIFICANT, then an EIS is prepared</w:t>
      </w:r>
      <w:r w:rsidRPr="00564EEE">
        <w:rPr>
          <w:rFonts w:ascii="Georgia" w:hAnsi="Georgia"/>
          <w:sz w:val="28"/>
          <w:szCs w:val="28"/>
        </w:rPr>
        <w:t>. In addition to these impact thresholds under NEPA and the NRC’s regulations for implementing NEPA, there are other effects determination definitions that are applicable specifically for the Endangered Species Act of 1973, as amended (ESA) (TN1010), and the National Historic Preservation Act of 1966, as amended (NHPA) (TN4157), and their implementing regulations.</w:t>
      </w:r>
    </w:p>
    <w:p w14:paraId="6BA594D2" w14:textId="77777777" w:rsidR="00C00119" w:rsidRPr="00564EEE" w:rsidRDefault="00C00119">
      <w:pPr>
        <w:pStyle w:val="p1"/>
        <w:rPr>
          <w:rFonts w:ascii="Georgia" w:eastAsia="Georgia" w:hAnsi="Georgia" w:cs="Georgia"/>
          <w:sz w:val="28"/>
          <w:szCs w:val="28"/>
        </w:rPr>
      </w:pPr>
    </w:p>
    <w:p w14:paraId="3523692A" w14:textId="77777777" w:rsidR="00086D65" w:rsidRPr="00564EEE" w:rsidRDefault="00086D65">
      <w:pPr>
        <w:pStyle w:val="p1"/>
        <w:rPr>
          <w:rFonts w:ascii="Georgia" w:hAnsi="Georgia"/>
          <w:b/>
          <w:bCs/>
          <w:sz w:val="28"/>
          <w:szCs w:val="28"/>
        </w:rPr>
      </w:pPr>
    </w:p>
    <w:p w14:paraId="789123E5" w14:textId="77777777" w:rsidR="00086D65" w:rsidRPr="00564EEE" w:rsidRDefault="00086D65">
      <w:pPr>
        <w:pStyle w:val="p1"/>
        <w:rPr>
          <w:rFonts w:ascii="Georgia" w:hAnsi="Georgia"/>
          <w:b/>
          <w:bCs/>
          <w:sz w:val="28"/>
          <w:szCs w:val="28"/>
        </w:rPr>
      </w:pPr>
    </w:p>
    <w:p w14:paraId="746421D1" w14:textId="77777777" w:rsidR="00DA48BD" w:rsidRPr="00564EEE" w:rsidRDefault="00DA48BD">
      <w:pPr>
        <w:pStyle w:val="p1"/>
        <w:rPr>
          <w:rFonts w:ascii="Georgia" w:hAnsi="Georgia"/>
          <w:b/>
          <w:bCs/>
          <w:sz w:val="28"/>
          <w:szCs w:val="28"/>
        </w:rPr>
      </w:pPr>
    </w:p>
    <w:p w14:paraId="22B3064E" w14:textId="6C0419F1" w:rsidR="00F26FAD" w:rsidRPr="00564EEE" w:rsidRDefault="00000000">
      <w:pPr>
        <w:pStyle w:val="p1"/>
        <w:rPr>
          <w:rFonts w:ascii="Georgia" w:hAnsi="Georgia"/>
          <w:b/>
          <w:bCs/>
          <w:sz w:val="28"/>
          <w:szCs w:val="28"/>
        </w:rPr>
      </w:pPr>
      <w:r w:rsidRPr="00564EEE">
        <w:rPr>
          <w:rFonts w:ascii="Georgia" w:hAnsi="Georgia"/>
          <w:b/>
          <w:bCs/>
          <w:sz w:val="28"/>
          <w:szCs w:val="28"/>
        </w:rPr>
        <w:lastRenderedPageBreak/>
        <w:t xml:space="preserve">TMI-Alert’s comments: </w:t>
      </w:r>
    </w:p>
    <w:p w14:paraId="79C55B8B" w14:textId="77777777" w:rsidR="00F26FAD" w:rsidRPr="00564EEE" w:rsidRDefault="00F26FAD">
      <w:pPr>
        <w:pStyle w:val="p1"/>
        <w:rPr>
          <w:rFonts w:ascii="Georgia" w:hAnsi="Georgia"/>
          <w:b/>
          <w:bCs/>
          <w:sz w:val="28"/>
          <w:szCs w:val="28"/>
        </w:rPr>
      </w:pPr>
    </w:p>
    <w:p w14:paraId="4A4B3094" w14:textId="4905ACDC"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Please provide the criteria and metrics used to determine “Significant” versus “Non-Significant.”</w:t>
      </w:r>
    </w:p>
    <w:p w14:paraId="41937402" w14:textId="77777777" w:rsidR="00C00119" w:rsidRPr="00564EEE" w:rsidRDefault="00C00119">
      <w:pPr>
        <w:pStyle w:val="p1"/>
        <w:rPr>
          <w:rFonts w:ascii="Georgia" w:eastAsia="Georgia" w:hAnsi="Georgia" w:cs="Georgia"/>
          <w:b/>
          <w:bCs/>
          <w:sz w:val="28"/>
          <w:szCs w:val="28"/>
        </w:rPr>
      </w:pPr>
    </w:p>
    <w:p w14:paraId="50D64D30" w14:textId="765ABDB7" w:rsidR="00C00119" w:rsidRPr="00564EEE" w:rsidRDefault="00000000">
      <w:pPr>
        <w:pStyle w:val="Body"/>
        <w:ind w:left="720"/>
        <w:rPr>
          <w:rFonts w:ascii="Georgia" w:eastAsia="Georgia" w:hAnsi="Georgia" w:cs="Georgia"/>
          <w:b/>
          <w:bCs/>
          <w:sz w:val="28"/>
          <w:szCs w:val="28"/>
        </w:rPr>
      </w:pPr>
      <w:r w:rsidRPr="00564EEE">
        <w:rPr>
          <w:rFonts w:ascii="Georgia" w:hAnsi="Georgia"/>
          <w:b/>
          <w:bCs/>
          <w:sz w:val="28"/>
          <w:szCs w:val="28"/>
        </w:rPr>
        <w:t>The three NRC significance levels are delineated on the basis of what constitutes a “noticeable” impact (delineates SMALL from MODERATE) and a “destabilizing” impact (delineates MODERATE from LARGE). The interpretation of what is “noticeable” or “destabilizing” is no less subjective than the interpretation of what is “</w:t>
      </w:r>
      <w:r w:rsidRPr="00564EEE">
        <w:rPr>
          <w:rFonts w:ascii="Georgia" w:hAnsi="Georgia"/>
          <w:b/>
          <w:bCs/>
          <w:sz w:val="28"/>
          <w:szCs w:val="28"/>
          <w:lang w:val="it-IT"/>
        </w:rPr>
        <w:t>significant</w:t>
      </w:r>
      <w:r w:rsidRPr="00564EEE">
        <w:rPr>
          <w:rFonts w:ascii="Georgia" w:hAnsi="Georgia"/>
          <w:b/>
          <w:bCs/>
          <w:sz w:val="28"/>
          <w:szCs w:val="28"/>
        </w:rPr>
        <w:t>,” although the expanded palette of possible conclusions allows for an expanded ability to resolve differences. Having three rather than two possible significance determinations conveys more information by way of a single conclusory word.</w:t>
      </w:r>
    </w:p>
    <w:p w14:paraId="485C09D2" w14:textId="77777777" w:rsidR="00C00119" w:rsidRPr="00564EEE" w:rsidRDefault="00C00119">
      <w:pPr>
        <w:pStyle w:val="Body"/>
        <w:rPr>
          <w:rFonts w:ascii="Georgia" w:eastAsia="Georgia" w:hAnsi="Georgia" w:cs="Georgia"/>
          <w:b/>
          <w:bCs/>
          <w:sz w:val="28"/>
          <w:szCs w:val="28"/>
        </w:rPr>
      </w:pPr>
    </w:p>
    <w:p w14:paraId="0DF19FE6" w14:textId="122D0BCC" w:rsidR="00C00119" w:rsidRPr="00564EEE" w:rsidRDefault="00000000">
      <w:pPr>
        <w:pStyle w:val="Body"/>
        <w:ind w:left="720"/>
        <w:rPr>
          <w:rFonts w:ascii="Georgia" w:hAnsi="Georgia"/>
          <w:b/>
          <w:bCs/>
          <w:sz w:val="28"/>
          <w:szCs w:val="28"/>
        </w:rPr>
      </w:pPr>
      <w:r w:rsidRPr="00564EEE">
        <w:rPr>
          <w:rFonts w:ascii="Georgia" w:hAnsi="Georgia"/>
          <w:b/>
          <w:bCs/>
          <w:sz w:val="28"/>
          <w:szCs w:val="28"/>
        </w:rPr>
        <w:t xml:space="preserve">Interestingly, the NRC definitions do not identify a point where the traditional NEPA significance threshold lies. Clearly, SMALL impacts are not significant and LARGE impacts are significant. The NEPA significance threshold must theoretically therefore fall somewhere within the range of MODERATE impacts: “somewhere between the point where an impact becomes noticeable and where it causes environmental destabilization. (2) </w:t>
      </w:r>
    </w:p>
    <w:p w14:paraId="7AD14810" w14:textId="77777777" w:rsidR="00DA48BD" w:rsidRPr="00564EEE" w:rsidRDefault="00DA48BD">
      <w:pPr>
        <w:pStyle w:val="Body"/>
        <w:ind w:left="720"/>
        <w:rPr>
          <w:rFonts w:ascii="Georgia" w:hAnsi="Georgia"/>
          <w:b/>
          <w:bCs/>
          <w:sz w:val="28"/>
          <w:szCs w:val="28"/>
        </w:rPr>
      </w:pPr>
    </w:p>
    <w:p w14:paraId="27F984ED" w14:textId="77777777" w:rsidR="00DA48BD" w:rsidRPr="00564EEE" w:rsidRDefault="00DA48BD">
      <w:pPr>
        <w:pStyle w:val="Body"/>
        <w:ind w:left="720"/>
        <w:rPr>
          <w:rFonts w:ascii="Georgia" w:hAnsi="Georgia"/>
          <w:b/>
          <w:bCs/>
          <w:sz w:val="28"/>
          <w:szCs w:val="28"/>
        </w:rPr>
      </w:pPr>
    </w:p>
    <w:p w14:paraId="3CFBEC3C" w14:textId="77777777" w:rsidR="00DA48BD" w:rsidRPr="00564EEE" w:rsidRDefault="00DA48BD">
      <w:pPr>
        <w:pStyle w:val="Body"/>
        <w:ind w:left="720"/>
        <w:rPr>
          <w:rFonts w:ascii="Georgia" w:hAnsi="Georgia"/>
          <w:b/>
          <w:bCs/>
          <w:sz w:val="28"/>
          <w:szCs w:val="28"/>
        </w:rPr>
      </w:pPr>
    </w:p>
    <w:p w14:paraId="20912236" w14:textId="77777777" w:rsidR="00DA48BD" w:rsidRPr="00564EEE" w:rsidRDefault="00DA48BD">
      <w:pPr>
        <w:pStyle w:val="Body"/>
        <w:ind w:left="720"/>
        <w:rPr>
          <w:rFonts w:ascii="Georgia" w:hAnsi="Georgia"/>
          <w:b/>
          <w:bCs/>
          <w:sz w:val="28"/>
          <w:szCs w:val="28"/>
        </w:rPr>
      </w:pPr>
    </w:p>
    <w:p w14:paraId="20C1D961" w14:textId="77777777" w:rsidR="00DA48BD" w:rsidRPr="00564EEE" w:rsidRDefault="00DA48BD">
      <w:pPr>
        <w:pStyle w:val="Body"/>
        <w:ind w:left="720"/>
        <w:rPr>
          <w:rFonts w:ascii="Georgia" w:hAnsi="Georgia"/>
          <w:b/>
          <w:bCs/>
          <w:sz w:val="28"/>
          <w:szCs w:val="28"/>
        </w:rPr>
      </w:pPr>
    </w:p>
    <w:p w14:paraId="3F9BFA44" w14:textId="77777777" w:rsidR="00DA48BD" w:rsidRPr="00564EEE" w:rsidRDefault="00DA48BD">
      <w:pPr>
        <w:pStyle w:val="Body"/>
        <w:ind w:left="720"/>
        <w:rPr>
          <w:rFonts w:ascii="Georgia" w:hAnsi="Georgia"/>
          <w:b/>
          <w:bCs/>
          <w:sz w:val="28"/>
          <w:szCs w:val="28"/>
        </w:rPr>
      </w:pPr>
    </w:p>
    <w:p w14:paraId="7F38F8D1" w14:textId="77777777" w:rsidR="00DA48BD" w:rsidRPr="00564EEE" w:rsidRDefault="00DA48BD">
      <w:pPr>
        <w:pStyle w:val="Body"/>
        <w:ind w:left="720"/>
        <w:rPr>
          <w:rFonts w:ascii="Georgia" w:hAnsi="Georgia"/>
          <w:b/>
          <w:bCs/>
          <w:sz w:val="28"/>
          <w:szCs w:val="28"/>
        </w:rPr>
      </w:pPr>
    </w:p>
    <w:p w14:paraId="5EC1FDF7" w14:textId="77777777" w:rsidR="00DA48BD" w:rsidRPr="00564EEE" w:rsidRDefault="00DA48BD">
      <w:pPr>
        <w:pStyle w:val="Body"/>
        <w:ind w:left="720"/>
        <w:rPr>
          <w:rFonts w:ascii="Georgia" w:hAnsi="Georgia"/>
          <w:b/>
          <w:bCs/>
          <w:sz w:val="28"/>
          <w:szCs w:val="28"/>
        </w:rPr>
      </w:pPr>
    </w:p>
    <w:p w14:paraId="43D34476" w14:textId="77777777" w:rsidR="00DA48BD" w:rsidRPr="00564EEE" w:rsidRDefault="00DA48BD">
      <w:pPr>
        <w:pStyle w:val="Body"/>
        <w:ind w:left="720"/>
        <w:rPr>
          <w:rFonts w:ascii="Georgia" w:hAnsi="Georgia"/>
          <w:b/>
          <w:bCs/>
          <w:sz w:val="28"/>
          <w:szCs w:val="28"/>
        </w:rPr>
      </w:pPr>
    </w:p>
    <w:p w14:paraId="741C1692" w14:textId="77777777" w:rsidR="00DA48BD" w:rsidRPr="00564EEE" w:rsidRDefault="00DA48BD">
      <w:pPr>
        <w:pStyle w:val="Body"/>
        <w:ind w:left="720"/>
        <w:rPr>
          <w:rFonts w:ascii="Georgia" w:hAnsi="Georgia"/>
          <w:b/>
          <w:bCs/>
          <w:sz w:val="28"/>
          <w:szCs w:val="28"/>
        </w:rPr>
      </w:pPr>
    </w:p>
    <w:p w14:paraId="70656DE1" w14:textId="77777777" w:rsidR="00DA48BD" w:rsidRPr="00564EEE" w:rsidRDefault="00DA48BD">
      <w:pPr>
        <w:pStyle w:val="Body"/>
        <w:ind w:left="720"/>
        <w:rPr>
          <w:rFonts w:ascii="Georgia" w:hAnsi="Georgia"/>
          <w:b/>
          <w:bCs/>
          <w:sz w:val="28"/>
          <w:szCs w:val="28"/>
        </w:rPr>
      </w:pPr>
    </w:p>
    <w:p w14:paraId="0ED017F2" w14:textId="77777777" w:rsidR="00DA48BD" w:rsidRPr="00564EEE" w:rsidRDefault="00DA48BD" w:rsidP="00DA48BD">
      <w:pPr>
        <w:pStyle w:val="Body"/>
        <w:rPr>
          <w:rFonts w:ascii="Georgia" w:eastAsia="Georgia" w:hAnsi="Georgia" w:cs="Georgia"/>
          <w:b/>
          <w:bCs/>
          <w:sz w:val="28"/>
          <w:szCs w:val="28"/>
        </w:rPr>
      </w:pPr>
    </w:p>
    <w:p w14:paraId="60336A24" w14:textId="77777777" w:rsidR="00DA48BD" w:rsidRPr="00564EEE" w:rsidRDefault="00DA48BD" w:rsidP="00DA48BD">
      <w:pPr>
        <w:pStyle w:val="Body"/>
        <w:rPr>
          <w:rFonts w:ascii="Georgia" w:eastAsia="Georgia" w:hAnsi="Georgia" w:cs="Georgia"/>
          <w:b/>
          <w:bCs/>
          <w:sz w:val="28"/>
          <w:szCs w:val="28"/>
        </w:rPr>
      </w:pPr>
      <w:r w:rsidRPr="00564EEE">
        <w:rPr>
          <w:rFonts w:ascii="Georgia" w:hAnsi="Georgia"/>
          <w:b/>
          <w:bCs/>
          <w:sz w:val="28"/>
          <w:szCs w:val="28"/>
        </w:rPr>
        <w:t>_____</w:t>
      </w:r>
    </w:p>
    <w:p w14:paraId="3BC130BB" w14:textId="2232A1A9" w:rsidR="00DA48BD" w:rsidRPr="00564EEE" w:rsidRDefault="00DA48BD" w:rsidP="00DA48BD">
      <w:pPr>
        <w:pStyle w:val="Body"/>
        <w:rPr>
          <w:rFonts w:ascii="Georgia" w:eastAsia="Georgia" w:hAnsi="Georgia" w:cs="Georgia"/>
          <w:b/>
          <w:bCs/>
          <w:sz w:val="28"/>
          <w:szCs w:val="28"/>
        </w:rPr>
      </w:pPr>
      <w:r w:rsidRPr="00564EEE">
        <w:rPr>
          <w:rFonts w:ascii="Georgia" w:hAnsi="Georgia"/>
          <w:b/>
          <w:bCs/>
          <w:sz w:val="28"/>
          <w:szCs w:val="28"/>
        </w:rPr>
        <w:t>2</w:t>
      </w:r>
      <w:r w:rsidRPr="00564EEE">
        <w:rPr>
          <w:rFonts w:ascii="Georgia" w:hAnsi="Georgia"/>
          <w:b/>
          <w:bCs/>
          <w:sz w:val="28"/>
          <w:szCs w:val="28"/>
        </w:rPr>
        <w:tab/>
        <w:t xml:space="preserve">“Uses of Tiered Significance Levels in of New Reactors, United States Nuclear Regulatory Commission </w:t>
      </w:r>
      <w:r w:rsidR="00711500" w:rsidRPr="00564EEE">
        <w:rPr>
          <w:rFonts w:ascii="Georgia" w:hAnsi="Georgia"/>
          <w:b/>
          <w:bCs/>
          <w:sz w:val="28"/>
          <w:szCs w:val="28"/>
        </w:rPr>
        <w:t>NEPA Document,” J. Peyton Doub,</w:t>
      </w:r>
      <w:r w:rsidR="00711500" w:rsidRPr="00564EEE">
        <w:rPr>
          <w:rFonts w:ascii="Georgia" w:hAnsi="Georgia"/>
          <w:sz w:val="28"/>
          <w:szCs w:val="28"/>
        </w:rPr>
        <w:t xml:space="preserve"> </w:t>
      </w:r>
      <w:r w:rsidR="00711500" w:rsidRPr="00564EEE">
        <w:rPr>
          <w:rFonts w:ascii="Georgia" w:hAnsi="Georgia"/>
          <w:b/>
          <w:bCs/>
          <w:sz w:val="28"/>
          <w:szCs w:val="28"/>
        </w:rPr>
        <w:t xml:space="preserve">PWS, CEP Environmental Scientist Office </w:t>
      </w:r>
      <w:r w:rsidRPr="00564EEE">
        <w:rPr>
          <w:rFonts w:ascii="Georgia" w:hAnsi="Georgia"/>
          <w:b/>
          <w:bCs/>
          <w:sz w:val="28"/>
          <w:szCs w:val="28"/>
        </w:rPr>
        <w:t>Rockville, Maryland. Capstone paper submitted in partial fulfillment of the requirements for the Certificate in NEPA. (Duke Environmental Leadership Program Nicholas School of the Environment at Duke University, 2014).</w:t>
      </w:r>
    </w:p>
    <w:p w14:paraId="7D7747D4" w14:textId="77777777" w:rsidR="00DA48BD" w:rsidRPr="00564EEE" w:rsidRDefault="00DA48BD" w:rsidP="00DA48BD">
      <w:pPr>
        <w:pStyle w:val="p1"/>
        <w:rPr>
          <w:rFonts w:ascii="Georgia" w:eastAsia="Georgia" w:hAnsi="Georgia" w:cs="Georgia"/>
          <w:b/>
          <w:bCs/>
          <w:sz w:val="28"/>
          <w:szCs w:val="28"/>
        </w:rPr>
      </w:pPr>
    </w:p>
    <w:p w14:paraId="098FEF88" w14:textId="77777777" w:rsidR="00C00119" w:rsidRPr="00564EEE" w:rsidRDefault="00C00119" w:rsidP="00915A9A">
      <w:pPr>
        <w:pStyle w:val="Body"/>
        <w:rPr>
          <w:rFonts w:ascii="Georgia" w:eastAsia="Georgia" w:hAnsi="Georgia" w:cs="Georgia"/>
          <w:b/>
          <w:bCs/>
          <w:sz w:val="28"/>
          <w:szCs w:val="28"/>
        </w:rPr>
      </w:pPr>
    </w:p>
    <w:p w14:paraId="71E4F7FD"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lastRenderedPageBreak/>
        <w:t>1.3.3 Analysis of the Environmental Effects of the Proposed Agency Actions.</w:t>
      </w:r>
    </w:p>
    <w:p w14:paraId="780A9EF7" w14:textId="77777777" w:rsidR="00C00119" w:rsidRPr="00564EEE" w:rsidRDefault="00C00119">
      <w:pPr>
        <w:pStyle w:val="p1"/>
        <w:rPr>
          <w:rFonts w:ascii="Georgia" w:eastAsia="Georgia" w:hAnsi="Georgia" w:cs="Georgia"/>
          <w:sz w:val="28"/>
          <w:szCs w:val="28"/>
        </w:rPr>
      </w:pPr>
    </w:p>
    <w:p w14:paraId="4A8165E3"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The </w:t>
      </w:r>
      <w:bookmarkStart w:id="6" w:name="OLE_LINK13"/>
      <w:r w:rsidRPr="00564EEE">
        <w:rPr>
          <w:rFonts w:ascii="Georgia" w:hAnsi="Georgia"/>
          <w:sz w:val="28"/>
          <w:szCs w:val="28"/>
        </w:rPr>
        <w:t>r</w:t>
      </w:r>
      <w:bookmarkStart w:id="7" w:name="OLE_LINK8"/>
      <w:bookmarkEnd w:id="6"/>
      <w:r w:rsidRPr="00564EEE">
        <w:rPr>
          <w:rFonts w:ascii="Georgia" w:hAnsi="Georgia"/>
          <w:sz w:val="28"/>
          <w:szCs w:val="28"/>
        </w:rPr>
        <w:t>easonably foreseeable environmental effects (effects or impa</w:t>
      </w:r>
      <w:bookmarkEnd w:id="7"/>
      <w:r w:rsidRPr="00564EEE">
        <w:rPr>
          <w:rFonts w:ascii="Georgia" w:hAnsi="Georgia"/>
          <w:sz w:val="28"/>
          <w:szCs w:val="28"/>
        </w:rPr>
        <w:t xml:space="preserve">cts) of the proposed actions and their significance are determined by comparing the environmental conditions at the point in time prior to the commencement of the proposed actions, known as the </w:t>
      </w:r>
      <w:bookmarkStart w:id="8" w:name="OLE_LINK9"/>
      <w:r w:rsidRPr="00564EEE">
        <w:rPr>
          <w:rFonts w:ascii="Georgia" w:hAnsi="Georgia"/>
          <w:sz w:val="28"/>
          <w:szCs w:val="28"/>
        </w:rPr>
        <w:t>environmental baseline or affected environment</w:t>
      </w:r>
      <w:bookmarkEnd w:id="8"/>
      <w:r w:rsidRPr="00564EEE">
        <w:rPr>
          <w:rFonts w:ascii="Georgia" w:hAnsi="Georgia"/>
          <w:sz w:val="28"/>
          <w:szCs w:val="28"/>
        </w:rPr>
        <w:t>, with the degree of the effects on those environmental conditions following the commencement of the proposed actions. The affected environment for the potential reauthorization of power operations at the CCEC is the current decommissioning state</w:t>
      </w:r>
    </w:p>
    <w:p w14:paraId="612E8E8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of the site prior to implementing any of the activities related to the preparation for the resumption of power operations. The corresponding impact determination analysis for each potentially impacted resource area comprises the impacts in relation to the affected environment from both the activities related to the preparations for the resumption of power operations and those related to the resumption of power operations itself. The impact significance determination in Chapter 3 includes the following evaluations for each analyzed resource area:</w:t>
      </w:r>
    </w:p>
    <w:p w14:paraId="7E9795A5" w14:textId="77777777" w:rsidR="00DA48BD" w:rsidRPr="00564EEE" w:rsidRDefault="00DA48BD">
      <w:pPr>
        <w:pStyle w:val="p1"/>
        <w:rPr>
          <w:rFonts w:ascii="Georgia" w:eastAsia="Georgia" w:hAnsi="Georgia" w:cs="Georgia"/>
          <w:sz w:val="28"/>
          <w:szCs w:val="28"/>
        </w:rPr>
      </w:pPr>
    </w:p>
    <w:p w14:paraId="25A1843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Affected Environment—provides a brief description of the affected environment.</w:t>
      </w:r>
    </w:p>
    <w:p w14:paraId="4059D619" w14:textId="77777777" w:rsidR="00C00119" w:rsidRPr="00564EEE" w:rsidRDefault="00C00119">
      <w:pPr>
        <w:pStyle w:val="p1"/>
        <w:rPr>
          <w:rFonts w:ascii="Georgia" w:eastAsia="Georgia" w:hAnsi="Georgia" w:cs="Georgia"/>
          <w:sz w:val="28"/>
          <w:szCs w:val="28"/>
        </w:rPr>
      </w:pPr>
    </w:p>
    <w:p w14:paraId="517745B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Impacts from Preparations for the Resumption of Power Operations—provides a description of the reasonably foreseeable environmental effects related to the preparations for the resumption of power operations.</w:t>
      </w:r>
    </w:p>
    <w:p w14:paraId="67B94B26" w14:textId="77777777" w:rsidR="00C00119" w:rsidRPr="00564EEE" w:rsidRDefault="00C00119">
      <w:pPr>
        <w:pStyle w:val="p1"/>
        <w:rPr>
          <w:rFonts w:ascii="Georgia" w:eastAsia="Georgia" w:hAnsi="Georgia" w:cs="Georgia"/>
          <w:sz w:val="28"/>
          <w:szCs w:val="28"/>
        </w:rPr>
      </w:pPr>
    </w:p>
    <w:p w14:paraId="4A84E55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Impacts from the Resumption of Power Operations—provides a description of the</w:t>
      </w:r>
    </w:p>
    <w:p w14:paraId="675E3F9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reasonably foreseeable incremental environmental effects from the resumption of power operations for the remainder of the operating term of the CCEC RFOL.</w:t>
      </w:r>
    </w:p>
    <w:p w14:paraId="25B9BA8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Additionally, the environmental effects of greenhouse gas (GHG) emissions and climate change, as well as decommissioning activities are discussed for each analyzed resource area in Appendix D and Section 3.16, respectively.</w:t>
      </w:r>
    </w:p>
    <w:p w14:paraId="19D86F78" w14:textId="0A1FBF8F" w:rsidR="00C00119" w:rsidRPr="00564EEE" w:rsidRDefault="00711500">
      <w:pPr>
        <w:pStyle w:val="p1"/>
        <w:rPr>
          <w:rFonts w:ascii="Georgia" w:eastAsia="Georgia" w:hAnsi="Georgia" w:cs="Georgia"/>
          <w:sz w:val="28"/>
          <w:szCs w:val="28"/>
        </w:rPr>
      </w:pPr>
      <w:r w:rsidRPr="00564EEE">
        <w:rPr>
          <w:rFonts w:ascii="Georgia" w:eastAsia="Georgia" w:hAnsi="Georgia" w:cs="Georgia"/>
          <w:sz w:val="28"/>
          <w:szCs w:val="28"/>
        </w:rPr>
        <w:t xml:space="preserve"> </w:t>
      </w:r>
    </w:p>
    <w:p w14:paraId="1F391F12" w14:textId="77777777" w:rsidR="00C00119" w:rsidRPr="00564EEE" w:rsidRDefault="00000000">
      <w:pPr>
        <w:pStyle w:val="Body"/>
        <w:rPr>
          <w:rFonts w:ascii="Georgia" w:eastAsia="Georgia" w:hAnsi="Georgia" w:cs="Georgia"/>
          <w:b/>
          <w:bCs/>
          <w:sz w:val="28"/>
          <w:szCs w:val="28"/>
        </w:rPr>
      </w:pPr>
      <w:bookmarkStart w:id="9" w:name="OLE_LINK14"/>
      <w:r w:rsidRPr="00564EEE">
        <w:rPr>
          <w:rFonts w:ascii="Georgia" w:hAnsi="Georgia"/>
          <w:b/>
          <w:bCs/>
          <w:sz w:val="28"/>
          <w:szCs w:val="28"/>
        </w:rPr>
        <w:t xml:space="preserve">1.3.4 Related Environmental Documents. </w:t>
      </w:r>
    </w:p>
    <w:bookmarkEnd w:id="9"/>
    <w:p w14:paraId="6D69AC29" w14:textId="77777777" w:rsidR="00C00119" w:rsidRPr="00564EEE" w:rsidRDefault="00C00119">
      <w:pPr>
        <w:pStyle w:val="p1"/>
        <w:rPr>
          <w:rFonts w:ascii="Georgia" w:eastAsia="Georgia" w:hAnsi="Georgia" w:cs="Georgia"/>
          <w:sz w:val="28"/>
          <w:szCs w:val="28"/>
        </w:rPr>
      </w:pPr>
    </w:p>
    <w:p w14:paraId="09FE8AB2" w14:textId="77777777" w:rsidR="00C00119" w:rsidRPr="00564EEE" w:rsidRDefault="00000000">
      <w:pPr>
        <w:pStyle w:val="p1"/>
        <w:ind w:firstLine="720"/>
        <w:rPr>
          <w:rFonts w:ascii="Georgia" w:eastAsia="Georgia" w:hAnsi="Georgia" w:cs="Georgia"/>
          <w:sz w:val="28"/>
          <w:szCs w:val="28"/>
        </w:rPr>
      </w:pPr>
      <w:bookmarkStart w:id="10" w:name="OLE_LINK19"/>
      <w:r w:rsidRPr="00564EEE">
        <w:rPr>
          <w:rFonts w:ascii="Georgia" w:hAnsi="Georgia"/>
          <w:sz w:val="28"/>
          <w:szCs w:val="28"/>
        </w:rPr>
        <w:t>Incorporation by reference i</w:t>
      </w:r>
      <w:bookmarkEnd w:id="10"/>
      <w:r w:rsidRPr="00564EEE">
        <w:rPr>
          <w:rFonts w:ascii="Georgia" w:hAnsi="Georgia"/>
          <w:sz w:val="28"/>
          <w:szCs w:val="28"/>
        </w:rPr>
        <w:t xml:space="preserve">s a tool that Federal agencies can use to improve the </w:t>
      </w:r>
      <w:bookmarkStart w:id="11" w:name="OLE_LINK17"/>
      <w:r w:rsidRPr="00564EEE">
        <w:rPr>
          <w:rFonts w:ascii="Georgia" w:hAnsi="Georgia"/>
          <w:sz w:val="28"/>
          <w:szCs w:val="28"/>
        </w:rPr>
        <w:t>efficiency</w:t>
      </w:r>
      <w:bookmarkEnd w:id="11"/>
      <w:r w:rsidRPr="00564EEE">
        <w:rPr>
          <w:rFonts w:ascii="Georgia" w:hAnsi="Georgia"/>
          <w:sz w:val="28"/>
          <w:szCs w:val="28"/>
        </w:rPr>
        <w:t xml:space="preserve"> of their environmental review process to aid in the preparation of analytical, concise, and informative environmental documents. Incorporation by reference integrates material that is essential to the NEPA analysis, such as including planning studies, analyses, or other relevant information, into environmental documents by reference. The effect will be to cut down on </w:t>
      </w:r>
      <w:bookmarkStart w:id="12" w:name="OLE_LINK15"/>
      <w:r w:rsidRPr="00564EEE">
        <w:rPr>
          <w:rFonts w:ascii="Georgia" w:hAnsi="Georgia"/>
          <w:sz w:val="28"/>
          <w:szCs w:val="28"/>
        </w:rPr>
        <w:t>bulk</w:t>
      </w:r>
      <w:bookmarkEnd w:id="12"/>
      <w:r w:rsidRPr="00564EEE">
        <w:rPr>
          <w:rFonts w:ascii="Georgia" w:hAnsi="Georgia"/>
          <w:sz w:val="28"/>
          <w:szCs w:val="28"/>
        </w:rPr>
        <w:t xml:space="preserve"> without impeding agency and public review of the action (10 CFR Part 51-TN10253: Appendix A).</w:t>
      </w:r>
    </w:p>
    <w:p w14:paraId="051B946D" w14:textId="77777777" w:rsidR="00C00119" w:rsidRPr="00564EEE" w:rsidRDefault="00C00119">
      <w:pPr>
        <w:pStyle w:val="p1"/>
        <w:rPr>
          <w:rFonts w:ascii="Georgia" w:eastAsia="Georgia" w:hAnsi="Georgia" w:cs="Georgia"/>
          <w:sz w:val="28"/>
          <w:szCs w:val="28"/>
        </w:rPr>
      </w:pPr>
    </w:p>
    <w:p w14:paraId="765FD30D" w14:textId="77777777" w:rsidR="0023584E" w:rsidRPr="00564EEE" w:rsidRDefault="0023584E">
      <w:pPr>
        <w:pStyle w:val="p1"/>
        <w:rPr>
          <w:rFonts w:ascii="Georgia" w:eastAsia="Georgia" w:hAnsi="Georgia" w:cs="Georgia"/>
          <w:sz w:val="28"/>
          <w:szCs w:val="28"/>
        </w:rPr>
      </w:pPr>
    </w:p>
    <w:p w14:paraId="768B987D" w14:textId="77777777" w:rsidR="00915A9A" w:rsidRPr="00564EEE" w:rsidRDefault="00915A9A">
      <w:pPr>
        <w:pStyle w:val="p1"/>
        <w:rPr>
          <w:rFonts w:ascii="Georgia" w:hAnsi="Georgia"/>
          <w:b/>
          <w:bCs/>
          <w:sz w:val="28"/>
          <w:szCs w:val="28"/>
        </w:rPr>
      </w:pPr>
      <w:bookmarkStart w:id="13" w:name="OLE_LINK2"/>
    </w:p>
    <w:p w14:paraId="02D955D6" w14:textId="0EDAAF81" w:rsidR="00711500" w:rsidRPr="00564EEE" w:rsidRDefault="00000000">
      <w:pPr>
        <w:pStyle w:val="p1"/>
        <w:rPr>
          <w:rFonts w:ascii="Georgia" w:hAnsi="Georgia"/>
          <w:b/>
          <w:bCs/>
          <w:sz w:val="28"/>
          <w:szCs w:val="28"/>
        </w:rPr>
      </w:pPr>
      <w:r w:rsidRPr="00564EEE">
        <w:rPr>
          <w:rFonts w:ascii="Georgia" w:hAnsi="Georgia"/>
          <w:b/>
          <w:bCs/>
          <w:sz w:val="28"/>
          <w:szCs w:val="28"/>
        </w:rPr>
        <w:lastRenderedPageBreak/>
        <w:t>TMI-Alert’s comments</w:t>
      </w:r>
      <w:bookmarkEnd w:id="13"/>
      <w:r w:rsidRPr="00564EEE">
        <w:rPr>
          <w:rFonts w:ascii="Georgia" w:hAnsi="Georgia"/>
          <w:b/>
          <w:bCs/>
          <w:sz w:val="28"/>
          <w:szCs w:val="28"/>
        </w:rPr>
        <w:t xml:space="preserve">: </w:t>
      </w:r>
    </w:p>
    <w:p w14:paraId="39635662" w14:textId="77777777" w:rsidR="00711500" w:rsidRPr="00564EEE" w:rsidRDefault="00711500">
      <w:pPr>
        <w:pStyle w:val="p1"/>
        <w:rPr>
          <w:rFonts w:ascii="Georgia" w:hAnsi="Georgia"/>
          <w:b/>
          <w:bCs/>
          <w:sz w:val="28"/>
          <w:szCs w:val="28"/>
        </w:rPr>
      </w:pPr>
    </w:p>
    <w:p w14:paraId="0E19D133" w14:textId="1E801978" w:rsidR="00C00119" w:rsidRPr="00564EEE" w:rsidRDefault="00000000" w:rsidP="00711500">
      <w:pPr>
        <w:pStyle w:val="p1"/>
        <w:rPr>
          <w:rFonts w:ascii="Georgia" w:eastAsia="Georgia" w:hAnsi="Georgia" w:cs="Georgia"/>
          <w:sz w:val="28"/>
          <w:szCs w:val="28"/>
        </w:rPr>
      </w:pPr>
      <w:r w:rsidRPr="00564EEE">
        <w:rPr>
          <w:rFonts w:ascii="Georgia" w:hAnsi="Georgia"/>
          <w:b/>
          <w:bCs/>
          <w:sz w:val="28"/>
          <w:szCs w:val="28"/>
        </w:rPr>
        <w:t xml:space="preserve">What is the most important input: Speed or substance? There was no autopsy by CEG </w:t>
      </w:r>
      <w:r w:rsidR="00915A9A" w:rsidRPr="00564EEE">
        <w:rPr>
          <w:rFonts w:ascii="Georgia" w:hAnsi="Georgia"/>
          <w:b/>
          <w:bCs/>
          <w:sz w:val="28"/>
          <w:szCs w:val="28"/>
        </w:rPr>
        <w:t xml:space="preserve">or </w:t>
      </w:r>
      <w:r w:rsidRPr="00564EEE">
        <w:rPr>
          <w:rFonts w:ascii="Georgia" w:hAnsi="Georgia"/>
          <w:b/>
          <w:bCs/>
          <w:sz w:val="28"/>
          <w:szCs w:val="28"/>
        </w:rPr>
        <w:t>NRC relating to the component and part availably and durability for a reactor that came online in 1974.</w:t>
      </w:r>
      <w:r w:rsidRPr="00564EEE">
        <w:rPr>
          <w:rFonts w:ascii="Georgia" w:hAnsi="Georgia"/>
          <w:sz w:val="28"/>
          <w:szCs w:val="28"/>
        </w:rPr>
        <w:t xml:space="preserve"> </w:t>
      </w:r>
    </w:p>
    <w:p w14:paraId="0F7B3C77" w14:textId="77777777" w:rsidR="00C00119" w:rsidRPr="00564EEE" w:rsidRDefault="00C00119">
      <w:pPr>
        <w:pStyle w:val="p1"/>
        <w:rPr>
          <w:rFonts w:ascii="Georgia" w:eastAsia="Georgia" w:hAnsi="Georgia" w:cs="Georgia"/>
          <w:sz w:val="28"/>
          <w:szCs w:val="28"/>
        </w:rPr>
      </w:pPr>
    </w:p>
    <w:p w14:paraId="05CB57C8" w14:textId="1FE15E0A"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 xml:space="preserve">“Incorporation by reference” appears to be a scheme where older and existing documents are accepted as a guiding </w:t>
      </w:r>
      <w:r w:rsidR="009063F4" w:rsidRPr="00564EEE">
        <w:rPr>
          <w:rFonts w:ascii="Georgia" w:hAnsi="Georgia"/>
          <w:b/>
          <w:bCs/>
          <w:sz w:val="28"/>
          <w:szCs w:val="28"/>
        </w:rPr>
        <w:t>reference point. This allows the licensee to avoid</w:t>
      </w:r>
      <w:r w:rsidRPr="00564EEE">
        <w:rPr>
          <w:rFonts w:ascii="Georgia" w:hAnsi="Georgia"/>
          <w:b/>
          <w:bCs/>
          <w:sz w:val="28"/>
          <w:szCs w:val="28"/>
        </w:rPr>
        <w:t xml:space="preserve"> conducting a fresh analysis because that would impair “effectiveness.” </w:t>
      </w:r>
      <w:r w:rsidR="009063F4" w:rsidRPr="00564EEE">
        <w:rPr>
          <w:rFonts w:ascii="Georgia" w:hAnsi="Georgia"/>
          <w:b/>
          <w:bCs/>
          <w:sz w:val="28"/>
          <w:szCs w:val="28"/>
        </w:rPr>
        <w:t>T</w:t>
      </w:r>
      <w:r w:rsidRPr="00564EEE">
        <w:rPr>
          <w:rFonts w:ascii="Georgia" w:hAnsi="Georgia"/>
          <w:b/>
          <w:bCs/>
          <w:sz w:val="28"/>
          <w:szCs w:val="28"/>
        </w:rPr>
        <w:t>here is no evidence indicated that “bounded” documents have been</w:t>
      </w:r>
      <w:r w:rsidR="00915A9A" w:rsidRPr="00564EEE">
        <w:rPr>
          <w:rFonts w:ascii="Georgia" w:hAnsi="Georgia"/>
          <w:b/>
          <w:bCs/>
          <w:sz w:val="28"/>
          <w:szCs w:val="28"/>
        </w:rPr>
        <w:t xml:space="preserve"> </w:t>
      </w:r>
      <w:r w:rsidRPr="00564EEE">
        <w:rPr>
          <w:rFonts w:ascii="Georgia" w:hAnsi="Georgia"/>
          <w:b/>
          <w:bCs/>
          <w:sz w:val="28"/>
          <w:szCs w:val="28"/>
        </w:rPr>
        <w:t>reviewed.</w:t>
      </w:r>
    </w:p>
    <w:p w14:paraId="64F3501F" w14:textId="77777777" w:rsidR="00C00119" w:rsidRPr="00564EEE" w:rsidRDefault="00C00119">
      <w:pPr>
        <w:pStyle w:val="p1"/>
        <w:rPr>
          <w:rFonts w:ascii="Georgia" w:eastAsia="Georgia" w:hAnsi="Georgia" w:cs="Georgia"/>
          <w:b/>
          <w:bCs/>
          <w:sz w:val="28"/>
          <w:szCs w:val="28"/>
        </w:rPr>
      </w:pPr>
    </w:p>
    <w:p w14:paraId="6555A581"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The NRC and other Federal agencies have prepared other NEPA and technical documents that contain information relevant to this environmental review of the licensing and regulatory requests in support of the reauthorization of power operations at the CCEC. Most notably, the NRC staff prepared NUREG-1437, Supplement 37, Generic Environmental Impact Statement for License Renewal of Nuclear Plants, Supplement 37, Regarding Three Mile Island Nuclear Station, Unit 1, Final Report (the 2009 supplemental environmental impact statement [SEIS]) (NRC 2009-TN3684). This document was prepared as a plant-specific supplement to NUREG-</w:t>
      </w:r>
    </w:p>
    <w:p w14:paraId="21BB2373"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1437, Generic Environmental Impact Statement for License Renewal of Nuclear Plants (the 1996 and 1999 LR GEIS) (NRC 1996-TN288, NRC 1999-TN289). The 2009 SEIS was prepared in response to an application to renew the operating license for the CCEC, then TMI-1, for an additional 20 years (i.e., from April 19, 2014 to April 19, 2034). Thus, the 2009 SEIS previously considered the environmental effects of facility operations through the end of the current CCEC RFOL term. Accordingly, in this EA, the NRC staff focuses its analysis on the reasonably foreseeable environmental effects of restoration activities, including any new construction, and the reasonably foreseeable incremental environmental effects of any proposed operational changes associated with the CCEC resumption of power operations (collectively, restart</w:t>
      </w:r>
    </w:p>
    <w:p w14:paraId="234BC79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activities).</w:t>
      </w:r>
    </w:p>
    <w:p w14:paraId="2D3503BD" w14:textId="77777777" w:rsidR="00C00119" w:rsidRPr="00564EEE" w:rsidRDefault="00C00119">
      <w:pPr>
        <w:pStyle w:val="p1"/>
        <w:rPr>
          <w:rFonts w:ascii="Georgia" w:eastAsia="Georgia" w:hAnsi="Georgia" w:cs="Georgia"/>
          <w:sz w:val="28"/>
          <w:szCs w:val="28"/>
        </w:rPr>
      </w:pPr>
    </w:p>
    <w:p w14:paraId="19083633" w14:textId="77777777" w:rsidR="00711500" w:rsidRPr="00564EEE" w:rsidRDefault="00711500">
      <w:pPr>
        <w:pStyle w:val="p1"/>
        <w:rPr>
          <w:rFonts w:ascii="Georgia" w:eastAsia="Georgia" w:hAnsi="Georgia" w:cs="Georgia"/>
          <w:sz w:val="28"/>
          <w:szCs w:val="28"/>
        </w:rPr>
      </w:pPr>
    </w:p>
    <w:p w14:paraId="7BC80861" w14:textId="77777777" w:rsidR="00711500" w:rsidRPr="00564EEE" w:rsidRDefault="00711500">
      <w:pPr>
        <w:pStyle w:val="p1"/>
        <w:rPr>
          <w:rFonts w:ascii="Georgia" w:eastAsia="Georgia" w:hAnsi="Georgia" w:cs="Georgia"/>
          <w:sz w:val="28"/>
          <w:szCs w:val="28"/>
        </w:rPr>
      </w:pPr>
    </w:p>
    <w:p w14:paraId="60D24924" w14:textId="77777777" w:rsidR="00711500" w:rsidRPr="00564EEE" w:rsidRDefault="00711500">
      <w:pPr>
        <w:pStyle w:val="p1"/>
        <w:rPr>
          <w:rFonts w:ascii="Georgia" w:eastAsia="Georgia" w:hAnsi="Georgia" w:cs="Georgia"/>
          <w:sz w:val="28"/>
          <w:szCs w:val="28"/>
        </w:rPr>
      </w:pPr>
    </w:p>
    <w:p w14:paraId="63C26BFF" w14:textId="77777777" w:rsidR="00711500" w:rsidRPr="00564EEE" w:rsidRDefault="00711500">
      <w:pPr>
        <w:pStyle w:val="p1"/>
        <w:rPr>
          <w:rFonts w:ascii="Georgia" w:eastAsia="Georgia" w:hAnsi="Georgia" w:cs="Georgia"/>
          <w:sz w:val="28"/>
          <w:szCs w:val="28"/>
        </w:rPr>
      </w:pPr>
    </w:p>
    <w:p w14:paraId="44A5167D" w14:textId="77777777" w:rsidR="00711500" w:rsidRPr="00564EEE" w:rsidRDefault="00711500">
      <w:pPr>
        <w:pStyle w:val="p1"/>
        <w:rPr>
          <w:rFonts w:ascii="Georgia" w:eastAsia="Georgia" w:hAnsi="Georgia" w:cs="Georgia"/>
          <w:sz w:val="28"/>
          <w:szCs w:val="28"/>
        </w:rPr>
      </w:pPr>
    </w:p>
    <w:p w14:paraId="68FA968E" w14:textId="77777777" w:rsidR="00285585" w:rsidRPr="00564EEE" w:rsidRDefault="00285585">
      <w:pPr>
        <w:pStyle w:val="p1"/>
        <w:rPr>
          <w:rFonts w:ascii="Georgia" w:eastAsia="Georgia" w:hAnsi="Georgia" w:cs="Georgia"/>
          <w:sz w:val="28"/>
          <w:szCs w:val="28"/>
        </w:rPr>
      </w:pPr>
    </w:p>
    <w:p w14:paraId="583EBC43" w14:textId="77777777" w:rsidR="00711500" w:rsidRPr="00564EEE" w:rsidRDefault="00711500">
      <w:pPr>
        <w:pStyle w:val="p1"/>
        <w:rPr>
          <w:rFonts w:ascii="Georgia" w:eastAsia="Georgia" w:hAnsi="Georgia" w:cs="Georgia"/>
          <w:sz w:val="28"/>
          <w:szCs w:val="28"/>
        </w:rPr>
      </w:pPr>
    </w:p>
    <w:p w14:paraId="3A15BAAC" w14:textId="77777777" w:rsidR="00711500" w:rsidRPr="00564EEE" w:rsidRDefault="00711500">
      <w:pPr>
        <w:pStyle w:val="p1"/>
        <w:rPr>
          <w:rFonts w:ascii="Georgia" w:eastAsia="Georgia" w:hAnsi="Georgia" w:cs="Georgia"/>
          <w:sz w:val="28"/>
          <w:szCs w:val="28"/>
        </w:rPr>
      </w:pPr>
    </w:p>
    <w:p w14:paraId="1D6B0109" w14:textId="77777777" w:rsidR="00711500" w:rsidRPr="00564EEE" w:rsidRDefault="00711500">
      <w:pPr>
        <w:pStyle w:val="p1"/>
        <w:rPr>
          <w:rFonts w:ascii="Georgia" w:eastAsia="Georgia" w:hAnsi="Georgia" w:cs="Georgia"/>
          <w:sz w:val="28"/>
          <w:szCs w:val="28"/>
        </w:rPr>
      </w:pPr>
    </w:p>
    <w:p w14:paraId="65DD2441" w14:textId="77777777" w:rsidR="00C00119" w:rsidRPr="00564EEE" w:rsidRDefault="00C00119">
      <w:pPr>
        <w:pStyle w:val="p1"/>
        <w:rPr>
          <w:rFonts w:ascii="Georgia" w:eastAsia="Georgia" w:hAnsi="Georgia" w:cs="Georgia"/>
          <w:sz w:val="28"/>
          <w:szCs w:val="28"/>
        </w:rPr>
      </w:pPr>
    </w:p>
    <w:p w14:paraId="6FC4AD19"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lastRenderedPageBreak/>
        <w:t>In August 2024, the NRC issued Revision 2 of NUREG-1437, Generic Environmental Impact Statement for License Renewal of Nuclear Plants (NRC 2024-TN10161) (the 2024 LR GEIS). The 2024 LR GEIS was prepared to identify and evaluate environmental issues for license renewal (i.e., power operations for an additional licensing term) and determine which could result in the same or similar impact (i.e., generic issues) at all nuclear power plants and which issues could result in different levels of impact. Many of the analyses presented in the 2024 LR GEIS may be relevant to the proposed actions related to the reauthorization of power operations at the CCEC through the end of the current RFOL term, and they also serve to update many of the findings in the 2009 SEIS. To support the preparation of this EA, the NRC staff also conducted an environmental audit (NRC 2026-TN13338) to evaluate new information available since the development and issuance of the 2009 SEIS and the 2024 LR GEIS.</w:t>
      </w:r>
    </w:p>
    <w:p w14:paraId="67318FF7" w14:textId="77777777" w:rsidR="00C00119" w:rsidRPr="00564EEE" w:rsidRDefault="00C00119">
      <w:pPr>
        <w:pStyle w:val="p1"/>
        <w:rPr>
          <w:rFonts w:ascii="Georgia" w:eastAsia="Georgia" w:hAnsi="Georgia" w:cs="Georgia"/>
          <w:sz w:val="28"/>
          <w:szCs w:val="28"/>
        </w:rPr>
      </w:pPr>
    </w:p>
    <w:p w14:paraId="736CE88B"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Other technical or professional studies, analyses, and input have been prepared by other agencies or interests that provide information that is relied upon, in whole or in part, or otherwise considered to support this EA. These include the 2025 CCEC ER (CEG 2025- TN12656) prepared by CEG to support the NRC staff’s environmental review, as well as CEG’s responses to the NRC staff’s requests for confirmation of information (RCIs) and requests for additional information (RAIs) (CEG 2026-TN12942), which were issued following the completion of the NRC staff’s environmental audit. Relevant documents, or portions thereof, relied upon by</w:t>
      </w:r>
    </w:p>
    <w:p w14:paraId="34221954"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the NRC staff are referenced or incorporated by reference where appropriate in Chapters 2 and 3 of this EA.</w:t>
      </w:r>
    </w:p>
    <w:p w14:paraId="1B327685" w14:textId="77777777" w:rsidR="00C00119" w:rsidRPr="00564EEE" w:rsidRDefault="00C00119">
      <w:pPr>
        <w:pStyle w:val="p1"/>
        <w:rPr>
          <w:rFonts w:ascii="Georgia" w:eastAsia="Georgia" w:hAnsi="Georgia" w:cs="Georgia"/>
          <w:sz w:val="28"/>
          <w:szCs w:val="28"/>
        </w:rPr>
      </w:pPr>
    </w:p>
    <w:p w14:paraId="79F99F55" w14:textId="77777777" w:rsidR="00C00119" w:rsidRPr="00564EEE" w:rsidRDefault="00000000">
      <w:pPr>
        <w:pStyle w:val="p6"/>
        <w:numPr>
          <w:ilvl w:val="1"/>
          <w:numId w:val="6"/>
        </w:numPr>
        <w:rPr>
          <w:rFonts w:ascii="Georgia" w:hAnsi="Georgia"/>
          <w:b/>
          <w:bCs/>
          <w:sz w:val="28"/>
          <w:szCs w:val="28"/>
        </w:rPr>
      </w:pPr>
      <w:r w:rsidRPr="00564EEE">
        <w:rPr>
          <w:rStyle w:val="PageNumber"/>
          <w:rFonts w:ascii="Georgia" w:hAnsi="Georgia"/>
          <w:b/>
          <w:bCs/>
          <w:sz w:val="28"/>
          <w:szCs w:val="28"/>
        </w:rPr>
        <w:t>Regulatory Provisions, Permits, and Required Consultations.</w:t>
      </w:r>
    </w:p>
    <w:p w14:paraId="786289F8" w14:textId="77777777" w:rsidR="00C00119" w:rsidRPr="00564EEE" w:rsidRDefault="00C00119">
      <w:pPr>
        <w:pStyle w:val="p6"/>
        <w:ind w:left="720"/>
        <w:rPr>
          <w:rFonts w:ascii="Georgia" w:eastAsia="Georgia" w:hAnsi="Georgia" w:cs="Georgia"/>
          <w:sz w:val="28"/>
          <w:szCs w:val="28"/>
        </w:rPr>
      </w:pPr>
    </w:p>
    <w:p w14:paraId="7753E64D"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Appendix A lists environmental </w:t>
      </w:r>
      <w:bookmarkStart w:id="14" w:name="OLE_LINK11"/>
      <w:r w:rsidRPr="00564EEE">
        <w:rPr>
          <w:rFonts w:ascii="Georgia" w:hAnsi="Georgia"/>
          <w:sz w:val="28"/>
          <w:szCs w:val="28"/>
        </w:rPr>
        <w:t xml:space="preserve">regulatory requirements, permits, and consultations necessary for the resumption of power operations </w:t>
      </w:r>
      <w:bookmarkEnd w:id="14"/>
      <w:r w:rsidRPr="00564EEE">
        <w:rPr>
          <w:rFonts w:ascii="Georgia" w:hAnsi="Georgia"/>
          <w:sz w:val="28"/>
          <w:szCs w:val="28"/>
        </w:rPr>
        <w:t xml:space="preserve">at the CCEC. The NRC staff has also performed the consultations required under the ESA (TN1010) and the NHPA (TN4157), </w:t>
      </w:r>
      <w:bookmarkStart w:id="15" w:name="OLE_LINK10"/>
      <w:r w:rsidRPr="00564EEE">
        <w:rPr>
          <w:rFonts w:ascii="Georgia" w:hAnsi="Georgia"/>
          <w:sz w:val="28"/>
          <w:szCs w:val="28"/>
        </w:rPr>
        <w:t>as applicable.</w:t>
      </w:r>
      <w:bookmarkEnd w:id="15"/>
    </w:p>
    <w:p w14:paraId="68B717E0" w14:textId="77777777" w:rsidR="00C00119" w:rsidRPr="00564EEE" w:rsidRDefault="00C00119">
      <w:pPr>
        <w:pStyle w:val="p1"/>
        <w:ind w:firstLine="720"/>
        <w:rPr>
          <w:rFonts w:ascii="Georgia" w:eastAsia="Georgia" w:hAnsi="Georgia" w:cs="Georgia"/>
          <w:sz w:val="28"/>
          <w:szCs w:val="28"/>
        </w:rPr>
      </w:pPr>
    </w:p>
    <w:p w14:paraId="0BC9F3AA" w14:textId="77777777" w:rsidR="00655AEC" w:rsidRPr="00564EEE" w:rsidRDefault="00000000">
      <w:pPr>
        <w:pStyle w:val="p1"/>
        <w:rPr>
          <w:rFonts w:ascii="Georgia" w:hAnsi="Georgia"/>
          <w:b/>
          <w:bCs/>
          <w:sz w:val="28"/>
          <w:szCs w:val="28"/>
        </w:rPr>
      </w:pPr>
      <w:r w:rsidRPr="00564EEE">
        <w:rPr>
          <w:rFonts w:ascii="Georgia" w:hAnsi="Georgia"/>
          <w:b/>
          <w:bCs/>
          <w:sz w:val="28"/>
          <w:szCs w:val="28"/>
        </w:rPr>
        <w:t xml:space="preserve">TMI-Alert’s comments: </w:t>
      </w:r>
    </w:p>
    <w:p w14:paraId="47D5A7C6" w14:textId="77777777" w:rsidR="00655AEC" w:rsidRPr="00564EEE" w:rsidRDefault="00655AEC">
      <w:pPr>
        <w:pStyle w:val="p1"/>
        <w:rPr>
          <w:rFonts w:ascii="Georgia" w:hAnsi="Georgia"/>
          <w:b/>
          <w:bCs/>
          <w:sz w:val="28"/>
          <w:szCs w:val="28"/>
        </w:rPr>
      </w:pPr>
    </w:p>
    <w:p w14:paraId="0C0AB6E4" w14:textId="77777777" w:rsidR="00E0662F" w:rsidRPr="00564EEE" w:rsidRDefault="00000000" w:rsidP="00655AEC">
      <w:pPr>
        <w:pStyle w:val="p1"/>
        <w:rPr>
          <w:rFonts w:ascii="Georgia" w:hAnsi="Georgia"/>
          <w:b/>
          <w:bCs/>
          <w:sz w:val="28"/>
          <w:szCs w:val="28"/>
        </w:rPr>
      </w:pPr>
      <w:r w:rsidRPr="00564EEE">
        <w:rPr>
          <w:rFonts w:ascii="Georgia" w:hAnsi="Georgia"/>
          <w:b/>
          <w:bCs/>
          <w:sz w:val="28"/>
          <w:szCs w:val="28"/>
        </w:rPr>
        <w:t xml:space="preserve">Who or what determines applicability? Please provide a checklist for the </w:t>
      </w:r>
    </w:p>
    <w:p w14:paraId="531BC89C" w14:textId="3AAB1DD1" w:rsidR="00C00119" w:rsidRPr="00564EEE" w:rsidRDefault="00E0662F" w:rsidP="00655AEC">
      <w:pPr>
        <w:pStyle w:val="p1"/>
        <w:rPr>
          <w:rFonts w:ascii="Georgia" w:hAnsi="Georgia"/>
          <w:b/>
          <w:bCs/>
          <w:sz w:val="28"/>
          <w:szCs w:val="28"/>
        </w:rPr>
      </w:pPr>
      <w:r w:rsidRPr="00564EEE">
        <w:rPr>
          <w:rFonts w:ascii="Georgia" w:hAnsi="Georgia"/>
          <w:b/>
          <w:bCs/>
          <w:sz w:val="28"/>
          <w:szCs w:val="28"/>
        </w:rPr>
        <w:t>Consultations, permits, and regulatory requirements necessary for the resumption of power operations,” including consultant, correspondence with regulatory agency, and date approved.</w:t>
      </w:r>
    </w:p>
    <w:p w14:paraId="6BEBF983" w14:textId="77777777" w:rsidR="00C00119" w:rsidRPr="00564EEE" w:rsidRDefault="00C00119">
      <w:pPr>
        <w:pStyle w:val="p1"/>
        <w:rPr>
          <w:rFonts w:ascii="Georgia" w:eastAsia="Georgia" w:hAnsi="Georgia" w:cs="Georgia"/>
          <w:b/>
          <w:bCs/>
          <w:sz w:val="28"/>
          <w:szCs w:val="28"/>
        </w:rPr>
      </w:pPr>
    </w:p>
    <w:p w14:paraId="56D0058F" w14:textId="77777777" w:rsidR="00C00119" w:rsidRPr="00564EEE" w:rsidRDefault="00C00119">
      <w:pPr>
        <w:pStyle w:val="p1"/>
        <w:rPr>
          <w:rFonts w:ascii="Georgia" w:eastAsia="Georgia" w:hAnsi="Georgia" w:cs="Georgia"/>
          <w:b/>
          <w:bCs/>
          <w:sz w:val="28"/>
          <w:szCs w:val="28"/>
        </w:rPr>
      </w:pPr>
    </w:p>
    <w:p w14:paraId="0572193E" w14:textId="77777777" w:rsidR="00C00119" w:rsidRPr="00564EEE" w:rsidRDefault="00C00119">
      <w:pPr>
        <w:pStyle w:val="p1"/>
        <w:rPr>
          <w:rFonts w:ascii="Georgia" w:eastAsia="Georgia" w:hAnsi="Georgia" w:cs="Georgia"/>
          <w:b/>
          <w:bCs/>
          <w:sz w:val="28"/>
          <w:szCs w:val="28"/>
        </w:rPr>
      </w:pPr>
    </w:p>
    <w:p w14:paraId="053F0E48" w14:textId="77777777" w:rsidR="00C00119" w:rsidRPr="00564EEE" w:rsidRDefault="00C00119">
      <w:pPr>
        <w:pStyle w:val="p1"/>
        <w:rPr>
          <w:rFonts w:ascii="Georgia" w:eastAsia="Georgia" w:hAnsi="Georgia" w:cs="Georgia"/>
          <w:b/>
          <w:bCs/>
          <w:sz w:val="28"/>
          <w:szCs w:val="28"/>
        </w:rPr>
      </w:pPr>
    </w:p>
    <w:p w14:paraId="1078DDD4" w14:textId="77777777" w:rsidR="00C00119" w:rsidRPr="00564EEE" w:rsidRDefault="00C00119">
      <w:pPr>
        <w:pStyle w:val="p1"/>
        <w:rPr>
          <w:rFonts w:ascii="Georgia" w:eastAsia="Georgia" w:hAnsi="Georgia" w:cs="Georgia"/>
          <w:sz w:val="28"/>
          <w:szCs w:val="28"/>
        </w:rPr>
      </w:pPr>
    </w:p>
    <w:p w14:paraId="07E2D174" w14:textId="77777777" w:rsidR="00C00119" w:rsidRPr="00564EEE" w:rsidRDefault="00000000">
      <w:pPr>
        <w:pStyle w:val="p4"/>
        <w:rPr>
          <w:rFonts w:ascii="Georgia" w:eastAsia="Georgia" w:hAnsi="Georgia" w:cs="Georgia"/>
          <w:b/>
          <w:bCs/>
          <w:sz w:val="28"/>
          <w:szCs w:val="28"/>
        </w:rPr>
      </w:pPr>
      <w:r w:rsidRPr="00564EEE">
        <w:rPr>
          <w:rFonts w:ascii="Georgia" w:hAnsi="Georgia"/>
          <w:b/>
          <w:bCs/>
          <w:sz w:val="28"/>
          <w:szCs w:val="28"/>
        </w:rPr>
        <w:lastRenderedPageBreak/>
        <w:t>2. Description of Plant facility and Alternatives.</w:t>
      </w:r>
    </w:p>
    <w:p w14:paraId="238A14E7" w14:textId="77777777" w:rsidR="00C00119" w:rsidRPr="00564EEE" w:rsidRDefault="00C00119">
      <w:pPr>
        <w:pStyle w:val="p4"/>
        <w:rPr>
          <w:rFonts w:ascii="Georgia" w:eastAsia="Georgia" w:hAnsi="Georgia" w:cs="Georgia"/>
          <w:sz w:val="28"/>
          <w:szCs w:val="28"/>
        </w:rPr>
      </w:pPr>
    </w:p>
    <w:p w14:paraId="03509985" w14:textId="77777777" w:rsidR="00C00119" w:rsidRPr="00564EEE" w:rsidRDefault="00000000">
      <w:pPr>
        <w:pStyle w:val="p6"/>
        <w:rPr>
          <w:rFonts w:ascii="Georgia" w:eastAsia="Georgia" w:hAnsi="Georgia" w:cs="Georgia"/>
          <w:b/>
          <w:bCs/>
          <w:sz w:val="28"/>
          <w:szCs w:val="28"/>
        </w:rPr>
      </w:pPr>
      <w:r w:rsidRPr="00564EEE">
        <w:rPr>
          <w:rFonts w:ascii="Georgia" w:hAnsi="Georgia"/>
          <w:b/>
          <w:bCs/>
          <w:sz w:val="28"/>
          <w:szCs w:val="28"/>
        </w:rPr>
        <w:t>2. Description of the Christopher M. Crane Clean Energy Center.</w:t>
      </w:r>
    </w:p>
    <w:p w14:paraId="461E2E40" w14:textId="77777777" w:rsidR="00C00119" w:rsidRPr="00564EEE" w:rsidRDefault="00C00119">
      <w:pPr>
        <w:pStyle w:val="p6"/>
        <w:rPr>
          <w:rFonts w:ascii="Georgia" w:eastAsia="Georgia" w:hAnsi="Georgia" w:cs="Georgia"/>
          <w:sz w:val="28"/>
          <w:szCs w:val="28"/>
        </w:rPr>
      </w:pPr>
    </w:p>
    <w:p w14:paraId="0EE12A2B"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Section 2.1 of the 2009 SEIS (NRC 2009-TN3684) provides a detailed description of the CCEC site vicinity. The NRC staff considered this information as well as the updated information in Section 2.1 of the 2025 CCEC ER (CEG 2025-TN12656). The information from these sources is incorporated here by reference and summarized in this EA to describe the facility and site characteristics and features that remain relevant to the CCEC site. The CCEC is a single pressurized water reactor. Prior to shut down and the plant entering decommissioning in 2019, the plant was licensed to operate at 2,568 megawatts thermal (CEG 2025-TN12656; NRC 2009-TN3684). </w:t>
      </w:r>
    </w:p>
    <w:p w14:paraId="6F1B60BA"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A description of the power generation and containment system is provided in Section 2.1.1 of the 2009 SEIS.</w:t>
      </w:r>
    </w:p>
    <w:p w14:paraId="085AA6C0"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 </w:t>
      </w:r>
    </w:p>
    <w:p w14:paraId="18BBCBE0"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The CCEC is located in Londonderry Township of Dauphin County, Pennsylvania, on Three Mile Island within the Susquehanna River (Figure 2-1 and Figure 2-2). The CCEC site spans approximately 400 acres (ac) (160 hectares [ha]) across multiple parcels on and adjacent to the northern portion of Three Mile Island. This acreage is exclusive of undeveloped area or land the associated with Three Mile Island Nuclear Generating Station (Unit-2) (TMI-2) located just south of the CCEC (see Figure 2-2). The CCEC site lies about 3 miles (mi) (4.8 kilometers [km]) south of Middletown, Pennsylvania and approximately 10 mi (16 km) southeast of Harrisburg, Pennsylvania. The terrain across the island is generally flat, except where graded to support drainage and plant infrastructure, with elevations ranging from 295 to 300 feet (ft) (90 to 91 meters [m]) above mean sea level (AMSL). The nearby terrain beyond the river floodplain is gently rolling (CEG 2025-TN12656).</w:t>
      </w:r>
    </w:p>
    <w:p w14:paraId="778905B9" w14:textId="77777777" w:rsidR="00C00119" w:rsidRPr="00564EEE" w:rsidRDefault="00C00119">
      <w:pPr>
        <w:pStyle w:val="p1"/>
        <w:rPr>
          <w:rFonts w:ascii="Georgia" w:eastAsia="Georgia" w:hAnsi="Georgia" w:cs="Georgia"/>
          <w:b/>
          <w:bCs/>
          <w:sz w:val="28"/>
          <w:szCs w:val="28"/>
        </w:rPr>
      </w:pPr>
    </w:p>
    <w:p w14:paraId="58FA06D8" w14:textId="77777777" w:rsidR="006C60E4" w:rsidRPr="00564EEE" w:rsidRDefault="00000000">
      <w:pPr>
        <w:pStyle w:val="p1"/>
        <w:rPr>
          <w:rFonts w:ascii="Georgia" w:hAnsi="Georgia"/>
          <w:b/>
          <w:bCs/>
          <w:sz w:val="28"/>
          <w:szCs w:val="28"/>
        </w:rPr>
      </w:pPr>
      <w:r w:rsidRPr="00564EEE">
        <w:rPr>
          <w:rFonts w:ascii="Georgia" w:hAnsi="Georgia"/>
          <w:b/>
          <w:bCs/>
          <w:sz w:val="28"/>
          <w:szCs w:val="28"/>
        </w:rPr>
        <w:t xml:space="preserve">TMI-Alert’s comments: </w:t>
      </w:r>
    </w:p>
    <w:p w14:paraId="1E814BA4" w14:textId="77777777" w:rsidR="006C60E4" w:rsidRPr="00564EEE" w:rsidRDefault="006C60E4">
      <w:pPr>
        <w:pStyle w:val="p1"/>
        <w:rPr>
          <w:rFonts w:ascii="Georgia" w:hAnsi="Georgia"/>
          <w:b/>
          <w:bCs/>
          <w:sz w:val="28"/>
          <w:szCs w:val="28"/>
        </w:rPr>
      </w:pPr>
    </w:p>
    <w:p w14:paraId="5EAD70A2" w14:textId="5F384553"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 xml:space="preserve">This survey has </w:t>
      </w:r>
      <w:r w:rsidR="006C60E4" w:rsidRPr="00564EEE">
        <w:rPr>
          <w:rFonts w:ascii="Georgia" w:hAnsi="Georgia"/>
          <w:b/>
          <w:bCs/>
          <w:sz w:val="28"/>
          <w:szCs w:val="28"/>
        </w:rPr>
        <w:t xml:space="preserve">no </w:t>
      </w:r>
      <w:r w:rsidRPr="00564EEE">
        <w:rPr>
          <w:rFonts w:ascii="Georgia" w:hAnsi="Georgia"/>
          <w:b/>
          <w:bCs/>
          <w:sz w:val="28"/>
          <w:szCs w:val="28"/>
        </w:rPr>
        <w:t>grasp of local geography or generating assets that would mitigate the restart of Three Mile Island.</w:t>
      </w:r>
    </w:p>
    <w:p w14:paraId="3EC6DC61" w14:textId="77777777" w:rsidR="00C00119" w:rsidRPr="00564EEE" w:rsidRDefault="00C00119">
      <w:pPr>
        <w:pStyle w:val="p1"/>
        <w:rPr>
          <w:rFonts w:ascii="Georgia" w:eastAsia="Georgia" w:hAnsi="Georgia" w:cs="Georgia"/>
          <w:b/>
          <w:bCs/>
          <w:sz w:val="28"/>
          <w:szCs w:val="28"/>
        </w:rPr>
      </w:pPr>
    </w:p>
    <w:p w14:paraId="6E0153CC" w14:textId="24BDDE9F" w:rsidR="00C00119" w:rsidRPr="00564EEE" w:rsidRDefault="00000000">
      <w:pPr>
        <w:pStyle w:val="p1"/>
        <w:rPr>
          <w:rFonts w:ascii="Georgia" w:hAnsi="Georgia"/>
          <w:b/>
          <w:bCs/>
          <w:sz w:val="28"/>
          <w:szCs w:val="28"/>
        </w:rPr>
      </w:pPr>
      <w:r w:rsidRPr="00564EEE">
        <w:rPr>
          <w:rFonts w:ascii="Georgia" w:hAnsi="Georgia"/>
          <w:b/>
          <w:bCs/>
          <w:sz w:val="28"/>
          <w:szCs w:val="28"/>
        </w:rPr>
        <w:t xml:space="preserve">•  The southern tip of TMI is located in Lancaster County. TMI is bounded on the west side of the Susquehanna River by Cumberland County and York County. A visit to TMI would have made these locations easily viewable. </w:t>
      </w:r>
      <w:r w:rsidR="006C60E4" w:rsidRPr="00564EEE">
        <w:rPr>
          <w:rFonts w:ascii="Georgia" w:hAnsi="Georgia"/>
          <w:b/>
          <w:bCs/>
          <w:sz w:val="28"/>
          <w:szCs w:val="28"/>
        </w:rPr>
        <w:t>T</w:t>
      </w:r>
      <w:r w:rsidRPr="00564EEE">
        <w:rPr>
          <w:rFonts w:ascii="Georgia" w:hAnsi="Georgia"/>
          <w:b/>
          <w:bCs/>
          <w:sz w:val="28"/>
          <w:szCs w:val="28"/>
        </w:rPr>
        <w:t>he lack of understanding of the facts on groun</w:t>
      </w:r>
      <w:r w:rsidR="00EE4072" w:rsidRPr="00564EEE">
        <w:rPr>
          <w:rFonts w:ascii="Georgia" w:hAnsi="Georgia"/>
          <w:b/>
          <w:bCs/>
          <w:sz w:val="28"/>
          <w:szCs w:val="28"/>
        </w:rPr>
        <w:t>d</w:t>
      </w:r>
      <w:r w:rsidR="006C60E4" w:rsidRPr="00564EEE">
        <w:rPr>
          <w:rFonts w:ascii="Georgia" w:hAnsi="Georgia"/>
          <w:b/>
          <w:bCs/>
          <w:sz w:val="28"/>
          <w:szCs w:val="28"/>
        </w:rPr>
        <w:t xml:space="preserve"> led</w:t>
      </w:r>
      <w:r w:rsidR="00EE4072" w:rsidRPr="00564EEE">
        <w:rPr>
          <w:rFonts w:ascii="Georgia" w:hAnsi="Georgia"/>
          <w:b/>
          <w:bCs/>
          <w:sz w:val="28"/>
          <w:szCs w:val="28"/>
        </w:rPr>
        <w:t xml:space="preserve"> to</w:t>
      </w:r>
      <w:r w:rsidRPr="00564EEE">
        <w:rPr>
          <w:rFonts w:ascii="Georgia" w:hAnsi="Georgia"/>
          <w:b/>
          <w:bCs/>
          <w:sz w:val="28"/>
          <w:szCs w:val="28"/>
        </w:rPr>
        <w:t xml:space="preserve"> this myopic vision </w:t>
      </w:r>
      <w:r w:rsidR="00EE4072" w:rsidRPr="00564EEE">
        <w:rPr>
          <w:rFonts w:ascii="Georgia" w:hAnsi="Georgia"/>
          <w:b/>
          <w:bCs/>
          <w:sz w:val="28"/>
          <w:szCs w:val="28"/>
        </w:rPr>
        <w:t xml:space="preserve">that </w:t>
      </w:r>
      <w:r w:rsidRPr="00564EEE">
        <w:rPr>
          <w:rFonts w:ascii="Georgia" w:hAnsi="Georgia"/>
          <w:b/>
          <w:bCs/>
          <w:sz w:val="28"/>
          <w:szCs w:val="28"/>
        </w:rPr>
        <w:t>allowed the NRC to discount existing local energy alternatives.</w:t>
      </w:r>
    </w:p>
    <w:p w14:paraId="026519C1" w14:textId="77777777" w:rsidR="006C60E4" w:rsidRPr="00564EEE" w:rsidRDefault="006C60E4">
      <w:pPr>
        <w:pStyle w:val="p1"/>
        <w:rPr>
          <w:rFonts w:ascii="Georgia" w:eastAsia="Georgia" w:hAnsi="Georgia" w:cs="Georgia"/>
          <w:b/>
          <w:bCs/>
          <w:sz w:val="28"/>
          <w:szCs w:val="28"/>
        </w:rPr>
      </w:pPr>
    </w:p>
    <w:p w14:paraId="4A26D57C" w14:textId="541CF768" w:rsidR="00B0060C" w:rsidRPr="00564EEE" w:rsidRDefault="00B0060C" w:rsidP="00B0060C">
      <w:pPr>
        <w:pStyle w:val="Body"/>
        <w:rPr>
          <w:rFonts w:ascii="Georgia" w:eastAsia="Georgia" w:hAnsi="Georgia" w:cs="Georgia"/>
          <w:b/>
          <w:bCs/>
          <w:sz w:val="28"/>
          <w:szCs w:val="28"/>
        </w:rPr>
      </w:pPr>
      <w:r w:rsidRPr="00564EEE">
        <w:rPr>
          <w:rFonts w:ascii="Georgia" w:hAnsi="Georgia"/>
          <w:b/>
          <w:bCs/>
          <w:sz w:val="28"/>
          <w:szCs w:val="28"/>
        </w:rPr>
        <w:t>There are 1,076.4</w:t>
      </w:r>
      <w:r w:rsidR="00F472ED" w:rsidRPr="00564EEE">
        <w:rPr>
          <w:rFonts w:ascii="Georgia" w:hAnsi="Georgia"/>
          <w:b/>
          <w:bCs/>
          <w:sz w:val="28"/>
          <w:szCs w:val="28"/>
        </w:rPr>
        <w:t xml:space="preserve"> </w:t>
      </w:r>
      <w:r w:rsidRPr="00564EEE">
        <w:rPr>
          <w:rFonts w:ascii="Georgia" w:hAnsi="Georgia"/>
          <w:b/>
          <w:bCs/>
          <w:sz w:val="28"/>
          <w:szCs w:val="28"/>
        </w:rPr>
        <w:t>megawatts available the meet the criteria of clean or renewable energy.</w:t>
      </w:r>
    </w:p>
    <w:p w14:paraId="43F89BCA" w14:textId="77777777" w:rsidR="00C00119" w:rsidRPr="00564EEE" w:rsidRDefault="00C00119">
      <w:pPr>
        <w:pStyle w:val="p1"/>
        <w:rPr>
          <w:rFonts w:ascii="Georgia" w:eastAsia="Georgia" w:hAnsi="Georgia" w:cs="Georgia"/>
          <w:sz w:val="28"/>
        </w:rPr>
      </w:pPr>
    </w:p>
    <w:p w14:paraId="337D76C4" w14:textId="77777777" w:rsidR="00C00119" w:rsidRPr="00564EEE" w:rsidRDefault="00000000">
      <w:pPr>
        <w:pStyle w:val="Body"/>
        <w:rPr>
          <w:rFonts w:ascii="Georgia" w:eastAsia="Georgia" w:hAnsi="Georgia" w:cs="Georgia"/>
          <w:b/>
          <w:bCs/>
          <w:sz w:val="28"/>
          <w:szCs w:val="28"/>
        </w:rPr>
      </w:pPr>
      <w:r w:rsidRPr="00564EEE">
        <w:rPr>
          <w:rFonts w:ascii="Georgia" w:hAnsi="Georgia"/>
          <w:b/>
          <w:bCs/>
          <w:color w:val="0A0A0A"/>
          <w:sz w:val="28"/>
          <w:szCs w:val="28"/>
          <w:u w:color="0A0A0A"/>
          <w:shd w:val="clear" w:color="auto" w:fill="FFFFFF"/>
        </w:rPr>
        <w:lastRenderedPageBreak/>
        <w:t xml:space="preserve">• The </w:t>
      </w:r>
      <w:r w:rsidRPr="00564EEE">
        <w:rPr>
          <w:rFonts w:ascii="Georgia" w:hAnsi="Georgia"/>
          <w:b/>
          <w:bCs/>
          <w:color w:val="0A0A0A"/>
          <w:sz w:val="28"/>
          <w:szCs w:val="28"/>
          <w:u w:color="0A0A0A"/>
          <w:lang w:val="fr-FR"/>
        </w:rPr>
        <w:t>Susquehanna Resource Management Complex</w:t>
      </w:r>
      <w:r w:rsidRPr="00564EEE">
        <w:rPr>
          <w:rFonts w:ascii="Georgia" w:hAnsi="Georgia"/>
          <w:color w:val="0A0A0A"/>
          <w:sz w:val="28"/>
          <w:szCs w:val="28"/>
          <w:u w:color="0A0A0A"/>
          <w:shd w:val="clear" w:color="auto" w:fill="FFFFFF"/>
        </w:rPr>
        <w:t xml:space="preserve">, </w:t>
      </w:r>
      <w:r w:rsidRPr="00564EEE">
        <w:rPr>
          <w:rFonts w:ascii="Georgia" w:hAnsi="Georgia"/>
          <w:b/>
          <w:bCs/>
          <w:color w:val="0A0A0A"/>
          <w:sz w:val="28"/>
          <w:szCs w:val="28"/>
          <w:u w:color="0A0A0A"/>
          <w:shd w:val="clear" w:color="auto" w:fill="FFFFFF"/>
        </w:rPr>
        <w:t>generates</w:t>
      </w:r>
      <w:r w:rsidRPr="00564EEE">
        <w:rPr>
          <w:rFonts w:ascii="Georgia" w:hAnsi="Georgia"/>
          <w:color w:val="0A0A0A"/>
          <w:sz w:val="28"/>
          <w:szCs w:val="28"/>
          <w:u w:color="0A0A0A"/>
          <w:shd w:val="clear" w:color="auto" w:fill="FFFFFF"/>
        </w:rPr>
        <w:t xml:space="preserve"> </w:t>
      </w:r>
      <w:r w:rsidRPr="00564EEE">
        <w:rPr>
          <w:rFonts w:ascii="Georgia" w:hAnsi="Georgia"/>
          <w:b/>
          <w:bCs/>
          <w:color w:val="0A0A0A"/>
          <w:sz w:val="28"/>
          <w:szCs w:val="28"/>
          <w:u w:color="0A0A0A"/>
          <w:shd w:val="clear" w:color="auto" w:fill="FFFFFF"/>
        </w:rPr>
        <w:t>up to </w:t>
      </w:r>
      <w:r w:rsidRPr="00564EEE">
        <w:rPr>
          <w:rFonts w:ascii="Georgia" w:hAnsi="Georgia"/>
          <w:b/>
          <w:bCs/>
          <w:sz w:val="28"/>
          <w:szCs w:val="28"/>
        </w:rPr>
        <w:t>24.1 megawatts (MW</w:t>
      </w:r>
      <w:r w:rsidRPr="00564EEE">
        <w:rPr>
          <w:rFonts w:ascii="Georgia" w:hAnsi="Georgia"/>
          <w:sz w:val="28"/>
          <w:szCs w:val="28"/>
        </w:rPr>
        <w:t>)</w:t>
      </w:r>
      <w:r w:rsidRPr="00564EEE">
        <w:rPr>
          <w:rFonts w:ascii="Georgia" w:hAnsi="Georgia"/>
          <w:b/>
          <w:bCs/>
          <w:color w:val="0A0A0A"/>
          <w:sz w:val="28"/>
          <w:szCs w:val="28"/>
          <w:u w:color="0A0A0A"/>
          <w:shd w:val="clear" w:color="auto" w:fill="FFFFFF"/>
        </w:rPr>
        <w:t> of electricity continuously. This facility and generates enough renewable energy to power approximately 11,000 to 13,000 homes.</w:t>
      </w:r>
    </w:p>
    <w:p w14:paraId="6F4203A2" w14:textId="77777777" w:rsidR="00C00119" w:rsidRPr="00564EEE" w:rsidRDefault="00C00119">
      <w:pPr>
        <w:pStyle w:val="Body"/>
        <w:ind w:left="720"/>
        <w:rPr>
          <w:rFonts w:ascii="Georgia" w:eastAsia="Georgia" w:hAnsi="Georgia" w:cs="Georgia"/>
          <w:b/>
          <w:bCs/>
          <w:sz w:val="28"/>
          <w:szCs w:val="28"/>
        </w:rPr>
      </w:pPr>
    </w:p>
    <w:p w14:paraId="5292542A" w14:textId="77777777" w:rsidR="00C00119" w:rsidRPr="00564EEE" w:rsidRDefault="00000000">
      <w:pPr>
        <w:pStyle w:val="Body"/>
        <w:rPr>
          <w:rFonts w:ascii="Georgia" w:eastAsia="Georgia" w:hAnsi="Georgia" w:cs="Georgia"/>
          <w:b/>
          <w:bCs/>
          <w:sz w:val="28"/>
          <w:szCs w:val="28"/>
        </w:rPr>
      </w:pPr>
      <w:r w:rsidRPr="00564EEE">
        <w:rPr>
          <w:rFonts w:ascii="Georgia" w:hAnsi="Georgia"/>
          <w:b/>
          <w:bCs/>
          <w:sz w:val="28"/>
          <w:szCs w:val="28"/>
        </w:rPr>
        <w:t xml:space="preserve">• The </w:t>
      </w:r>
      <w:r w:rsidRPr="00564EEE">
        <w:rPr>
          <w:rFonts w:ascii="Georgia" w:hAnsi="Georgia"/>
          <w:b/>
          <w:bCs/>
          <w:color w:val="0A0A0A"/>
          <w:sz w:val="28"/>
          <w:szCs w:val="28"/>
          <w:u w:color="0A0A0A"/>
        </w:rPr>
        <w:t>Lancaster County Solid Waste Management Authority (LCSWMA)</w:t>
      </w:r>
    </w:p>
    <w:p w14:paraId="52B3A1E7" w14:textId="77777777" w:rsidR="00C00119" w:rsidRPr="00564EEE" w:rsidRDefault="00000000">
      <w:pPr>
        <w:pStyle w:val="Body"/>
        <w:rPr>
          <w:rFonts w:ascii="Georgia" w:eastAsia="Georgia" w:hAnsi="Georgia" w:cs="Georgia"/>
          <w:b/>
          <w:bCs/>
          <w:sz w:val="28"/>
          <w:szCs w:val="28"/>
        </w:rPr>
      </w:pPr>
      <w:r w:rsidRPr="00564EEE">
        <w:rPr>
          <w:rFonts w:ascii="Georgia" w:hAnsi="Georgia"/>
          <w:b/>
          <w:bCs/>
          <w:color w:val="0A0A0A"/>
          <w:sz w:val="28"/>
          <w:szCs w:val="28"/>
          <w:u w:color="0A0A0A"/>
        </w:rPr>
        <w:t>Waste-to-Energy. This facility</w:t>
      </w:r>
      <w:r w:rsidRPr="00564EEE">
        <w:rPr>
          <w:rFonts w:ascii="Georgia" w:hAnsi="Georgia"/>
          <w:b/>
          <w:bCs/>
          <w:color w:val="0A0A0A"/>
          <w:sz w:val="28"/>
          <w:szCs w:val="28"/>
          <w:u w:color="0A0A0A"/>
          <w:shd w:val="clear" w:color="auto" w:fill="FFFFFF"/>
        </w:rPr>
        <w:t> generates approximately </w:t>
      </w:r>
      <w:r w:rsidRPr="00564EEE">
        <w:rPr>
          <w:rFonts w:ascii="Georgia" w:hAnsi="Georgia"/>
          <w:b/>
          <w:bCs/>
          <w:color w:val="0A0A0A"/>
          <w:sz w:val="28"/>
          <w:szCs w:val="28"/>
          <w:u w:color="0A0A0A"/>
        </w:rPr>
        <w:t>36 megawatts (MW)</w:t>
      </w:r>
      <w:r w:rsidRPr="00564EEE">
        <w:rPr>
          <w:rFonts w:ascii="Georgia" w:hAnsi="Georgia"/>
          <w:b/>
          <w:bCs/>
          <w:color w:val="0A0A0A"/>
          <w:sz w:val="28"/>
          <w:szCs w:val="28"/>
          <w:u w:color="0A0A0A"/>
          <w:shd w:val="clear" w:color="auto" w:fill="FFFFFF"/>
        </w:rPr>
        <w:t xml:space="preserve"> of electricity using municipal solid waste. Located near Lancaster and Harrisburg, LCSWMA uses multiple Waste-to-Energy (WTE) facilities that convert trash into renewable electricity, generating enough power to support roughly 25,000 homes. Their renewable projects include a 3.2 MW landfill gas-to-energy project and a </w:t>
      </w:r>
      <w:commentRangeStart w:id="16"/>
      <w:r w:rsidRPr="00564EEE">
        <w:rPr>
          <w:rFonts w:ascii="Georgia" w:hAnsi="Georgia"/>
          <w:b/>
          <w:bCs/>
          <w:color w:val="0A0A0A"/>
          <w:sz w:val="28"/>
          <w:szCs w:val="28"/>
          <w:u w:color="0A0A0A"/>
          <w:shd w:val="clear" w:color="auto" w:fill="FFFFFF"/>
          <w:lang w:val="it-IT"/>
        </w:rPr>
        <w:t>3.2 MW</w:t>
      </w:r>
      <w:r w:rsidRPr="00564EEE">
        <w:rPr>
          <w:rFonts w:ascii="Georgia" w:hAnsi="Georgia"/>
          <w:b/>
          <w:bCs/>
          <w:color w:val="0A0A0A"/>
          <w:sz w:val="28"/>
          <w:szCs w:val="28"/>
          <w:u w:color="0A0A0A"/>
          <w:shd w:val="clear" w:color="auto" w:fill="FFFFFF"/>
        </w:rPr>
        <w:t> </w:t>
      </w:r>
      <w:commentRangeEnd w:id="16"/>
      <w:r w:rsidRPr="00564EEE">
        <w:rPr>
          <w:rStyle w:val="CommentReference"/>
          <w:rFonts w:ascii="Georgia" w:eastAsia="Georgia" w:hAnsi="Georgia" w:cs="Georgia"/>
          <w:b/>
          <w:bCs/>
          <w:sz w:val="28"/>
          <w:szCs w:val="28"/>
        </w:rPr>
        <w:commentReference w:id="16"/>
      </w:r>
    </w:p>
    <w:p w14:paraId="5057022B" w14:textId="77777777" w:rsidR="00C00119" w:rsidRPr="00564EEE" w:rsidRDefault="00C00119">
      <w:pPr>
        <w:pStyle w:val="ListParagraph"/>
        <w:rPr>
          <w:rFonts w:ascii="Georgia" w:eastAsia="Georgia" w:hAnsi="Georgia" w:cs="Georgia"/>
          <w:b/>
          <w:bCs/>
          <w:sz w:val="28"/>
          <w:szCs w:val="28"/>
        </w:rPr>
      </w:pPr>
    </w:p>
    <w:p w14:paraId="34FB1100" w14:textId="77777777" w:rsidR="00C00119" w:rsidRPr="00564EEE" w:rsidRDefault="00000000">
      <w:pPr>
        <w:pStyle w:val="Body"/>
        <w:rPr>
          <w:rFonts w:ascii="Georgia" w:eastAsia="Georgia" w:hAnsi="Georgia" w:cs="Georgia"/>
          <w:b/>
          <w:bCs/>
          <w:sz w:val="28"/>
          <w:szCs w:val="28"/>
        </w:rPr>
      </w:pPr>
      <w:r w:rsidRPr="00564EEE">
        <w:rPr>
          <w:rFonts w:ascii="Georgia" w:hAnsi="Georgia"/>
          <w:b/>
          <w:bCs/>
          <w:sz w:val="28"/>
          <w:szCs w:val="28"/>
        </w:rPr>
        <w:t>• Brookfield announced a 20-year, $3 billion deal with Google to re-power two hydropower facilities south of Three Mile Island to generate 670 MW.</w:t>
      </w:r>
    </w:p>
    <w:p w14:paraId="1EC7FDA0" w14:textId="77777777" w:rsidR="00C00119" w:rsidRPr="00564EEE" w:rsidRDefault="00C00119">
      <w:pPr>
        <w:pStyle w:val="p1"/>
        <w:ind w:firstLine="720"/>
        <w:rPr>
          <w:rFonts w:ascii="Georgia" w:eastAsia="Georgia" w:hAnsi="Georgia" w:cs="Georgia"/>
          <w:b/>
          <w:bCs/>
          <w:sz w:val="28"/>
          <w:szCs w:val="28"/>
        </w:rPr>
      </w:pPr>
    </w:p>
    <w:p w14:paraId="7959A7AE" w14:textId="77777777" w:rsidR="00C00119" w:rsidRPr="00564EEE" w:rsidRDefault="00000000">
      <w:pPr>
        <w:pStyle w:val="Body"/>
        <w:rPr>
          <w:rFonts w:ascii="Georgia" w:hAnsi="Georgia"/>
          <w:b/>
          <w:bCs/>
          <w:sz w:val="28"/>
          <w:szCs w:val="28"/>
        </w:rPr>
      </w:pPr>
      <w:r w:rsidRPr="00564EEE">
        <w:rPr>
          <w:rFonts w:ascii="Georgia" w:hAnsi="Georgia"/>
          <w:b/>
          <w:bCs/>
          <w:sz w:val="28"/>
          <w:szCs w:val="28"/>
        </w:rPr>
        <w:t>•  Constellation Energy – the applicant — will invest $2.4 billion to upgrade the Limerick nuclear power plant. Pennsylvania should receive an additional 340 MW of power capacity.</w:t>
      </w:r>
    </w:p>
    <w:p w14:paraId="1E4C987F" w14:textId="6B1EB051" w:rsidR="00B0060C" w:rsidRPr="00564EEE" w:rsidRDefault="00B0060C">
      <w:pPr>
        <w:pStyle w:val="Body"/>
        <w:rPr>
          <w:rFonts w:ascii="Georgia" w:hAnsi="Georgia"/>
          <w:b/>
          <w:bCs/>
          <w:sz w:val="28"/>
          <w:szCs w:val="28"/>
        </w:rPr>
      </w:pPr>
    </w:p>
    <w:p w14:paraId="56F7CCDC"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Major structures associated with the CCEC main plant complex on Three Mile Island include the reactor building, turbine building, auxiliary building and fuel handling building, intake screenhouse and pump house, two natural draft cooling towers (NDCTs) (i.e., cooling towers A and B), and circulating water pump house (Figure 2-2). Other structures include the cooling tower de-silting basin, switchyard, independent spent fuel storage installation, long-term steam generator storage building, </w:t>
      </w:r>
      <w:bookmarkStart w:id="17" w:name="OLE_LINK20"/>
      <w:r w:rsidRPr="00564EEE">
        <w:rPr>
          <w:rFonts w:ascii="Georgia" w:hAnsi="Georgia"/>
          <w:sz w:val="28"/>
          <w:szCs w:val="28"/>
        </w:rPr>
        <w:t xml:space="preserve">the diverse and flexible coping strategies </w:t>
      </w:r>
      <w:bookmarkEnd w:id="17"/>
      <w:r w:rsidRPr="00564EEE">
        <w:rPr>
          <w:rFonts w:ascii="Georgia" w:hAnsi="Georgia"/>
          <w:sz w:val="28"/>
          <w:szCs w:val="28"/>
        </w:rPr>
        <w:t>storage facility, waste storage and handling buildings, and administrative buildings. In addition, the CCEC training center/simulator building is located east of the CCEC main plant complex on the mainland (CEG 2025-TN12656; NRC 2009-TN3684).</w:t>
      </w:r>
    </w:p>
    <w:p w14:paraId="7B7AEAE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 </w:t>
      </w:r>
    </w:p>
    <w:p w14:paraId="3592E86D"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While the CCEC site and major structures are visible from the Susquehanna River, the site is partially shielded from view on the land side by vegetation along the river. However, the viewshed is dominated by the site’s cooling towers, reactor containment structure, and turbine buildings associated with both the CCEC and TMI-2 (NRC 2009-TN3684). Access to Three Mile Island and the CCEC site is via two causeways (i.e., north and south access). The CCEC uses a closed-cycle condenser cooling system relying on its two NDCTs to minimize surface water withdrawal and consumptive water use. CEG is restoring this system and other environmental </w:t>
      </w:r>
    </w:p>
    <w:p w14:paraId="0A560FA3" w14:textId="764C2539" w:rsidR="00B0060C" w:rsidRPr="00564EEE" w:rsidRDefault="00000000">
      <w:pPr>
        <w:pStyle w:val="p1"/>
        <w:rPr>
          <w:rFonts w:ascii="Georgia" w:hAnsi="Georgia"/>
          <w:sz w:val="28"/>
          <w:szCs w:val="28"/>
        </w:rPr>
      </w:pPr>
      <w:r w:rsidRPr="00564EEE">
        <w:rPr>
          <w:rFonts w:ascii="Georgia" w:hAnsi="Georgia"/>
          <w:sz w:val="28"/>
          <w:szCs w:val="28"/>
        </w:rPr>
        <w:t>systems to support the proposed restart of the CCEC. Makeup water for the condenser cooling system and service water would be withdrawn from the existing intake structure located on the western bank of the island. The effluent discharge structure and sump are located approximately 600 ft (180 m) downstream of the plant’s intake structure (CEG 2025- TN12656; NRC 2009-TN3684).</w:t>
      </w:r>
    </w:p>
    <w:p w14:paraId="1850DAD4" w14:textId="67814750" w:rsidR="00C00119" w:rsidRPr="00564EEE" w:rsidRDefault="00000000" w:rsidP="000F4D01">
      <w:pPr>
        <w:pStyle w:val="p1"/>
        <w:ind w:firstLine="720"/>
        <w:rPr>
          <w:rFonts w:ascii="Georgia" w:eastAsia="Georgia" w:hAnsi="Georgia" w:cs="Georgia"/>
          <w:sz w:val="28"/>
          <w:szCs w:val="28"/>
        </w:rPr>
      </w:pPr>
      <w:r w:rsidRPr="00564EEE">
        <w:rPr>
          <w:rFonts w:ascii="Georgia" w:hAnsi="Georgia"/>
          <w:sz w:val="28"/>
          <w:szCs w:val="28"/>
        </w:rPr>
        <w:lastRenderedPageBreak/>
        <w:t>The NRC regulations at 10 CFR 51.30(a)(1)(ii) (TN10253) state that an EA shall include a brief discussion of alternatives as required by NEPA. Although NEPA Section 102(2)(C) provides requirements for EISs rather than EAs, the NRC’s consideration of alternatives in this EA was influenced by that section.</w:t>
      </w:r>
      <w:r w:rsidRPr="00564EEE">
        <w:rPr>
          <w:rFonts w:ascii="Georgia" w:hAnsi="Georgia"/>
          <w:b/>
          <w:bCs/>
          <w:sz w:val="28"/>
          <w:szCs w:val="28"/>
        </w:rPr>
        <w:t xml:space="preserve"> NEPA Section 102(2)(C)(iii) requires discussion of a reasonable range of alternatives to the proposed action, including an analysis of any negative environmental impacts of not implementing the proposed action (i.e., the no-action alternative), that are technically and economically feasible and meet the purpose and need of the proposal.</w:t>
      </w:r>
      <w:r w:rsidRPr="00564EEE">
        <w:rPr>
          <w:rFonts w:ascii="Georgia" w:hAnsi="Georgia"/>
          <w:sz w:val="28"/>
          <w:szCs w:val="28"/>
        </w:rPr>
        <w:t xml:space="preserve"> The NRC’s decision-making authority for the proposed actions is limited to deciding whether to approve the licensing and regulatory requests in support of the reauthorization of power operations at the CCEC; therefore, there are no alternatives to the proposed actions that meet</w:t>
      </w:r>
      <w:r w:rsidR="000F4D01" w:rsidRPr="00564EEE">
        <w:rPr>
          <w:rFonts w:ascii="Georgia" w:eastAsia="Georgia" w:hAnsi="Georgia" w:cs="Georgia"/>
          <w:sz w:val="28"/>
          <w:szCs w:val="28"/>
        </w:rPr>
        <w:t xml:space="preserve"> </w:t>
      </w:r>
      <w:r w:rsidRPr="00564EEE">
        <w:rPr>
          <w:rFonts w:ascii="Georgia" w:hAnsi="Georgia"/>
          <w:sz w:val="28"/>
          <w:szCs w:val="28"/>
        </w:rPr>
        <w:t>the purpose and need of the proposal. However, as part of its analysis of the no-action</w:t>
      </w:r>
      <w:r w:rsidR="000F4D01" w:rsidRPr="00564EEE">
        <w:rPr>
          <w:rFonts w:ascii="Georgia" w:eastAsia="Georgia" w:hAnsi="Georgia" w:cs="Georgia"/>
          <w:sz w:val="28"/>
          <w:szCs w:val="28"/>
        </w:rPr>
        <w:t xml:space="preserve"> </w:t>
      </w:r>
      <w:r w:rsidRPr="00564EEE">
        <w:rPr>
          <w:rFonts w:ascii="Georgia" w:hAnsi="Georgia"/>
          <w:sz w:val="28"/>
          <w:szCs w:val="28"/>
        </w:rPr>
        <w:t xml:space="preserve">alternative, the NRC staff evaluates the environmental impacts of </w:t>
      </w:r>
      <w:r w:rsidRPr="00564EEE">
        <w:rPr>
          <w:rFonts w:ascii="Georgia" w:hAnsi="Georgia"/>
          <w:color w:val="1F4E79"/>
          <w:sz w:val="28"/>
          <w:szCs w:val="28"/>
          <w:u w:color="1F4E79"/>
        </w:rPr>
        <w:t>a reasonable range</w:t>
      </w:r>
      <w:r w:rsidRPr="00564EEE">
        <w:rPr>
          <w:rFonts w:ascii="Georgia" w:hAnsi="Georgia"/>
          <w:sz w:val="28"/>
          <w:szCs w:val="28"/>
        </w:rPr>
        <w:t xml:space="preserve"> of energy generation options. This approach comports with the direction provided by the Commission in the Staff Requirements Memorandum for SECY-24-0046 (NRC 2025-TN12641).</w:t>
      </w:r>
    </w:p>
    <w:p w14:paraId="70E7B295" w14:textId="77777777" w:rsidR="00C00119" w:rsidRPr="00564EEE" w:rsidRDefault="00C00119">
      <w:pPr>
        <w:pStyle w:val="p1"/>
        <w:rPr>
          <w:rFonts w:ascii="Georgia" w:eastAsia="Georgia" w:hAnsi="Georgia" w:cs="Georgia"/>
          <w:b/>
          <w:bCs/>
          <w:sz w:val="28"/>
          <w:szCs w:val="28"/>
        </w:rPr>
      </w:pPr>
    </w:p>
    <w:p w14:paraId="63B3D476" w14:textId="77777777" w:rsidR="004E22B6" w:rsidRPr="00564EEE" w:rsidRDefault="00000000">
      <w:pPr>
        <w:pStyle w:val="p1"/>
        <w:rPr>
          <w:rFonts w:ascii="Georgia" w:hAnsi="Georgia"/>
          <w:b/>
          <w:bCs/>
          <w:sz w:val="28"/>
          <w:szCs w:val="28"/>
        </w:rPr>
      </w:pPr>
      <w:r w:rsidRPr="00564EEE">
        <w:rPr>
          <w:rFonts w:ascii="Georgia" w:hAnsi="Georgia"/>
          <w:b/>
          <w:bCs/>
          <w:sz w:val="28"/>
          <w:szCs w:val="28"/>
        </w:rPr>
        <w:t xml:space="preserve">TMI-Alert’s comments: </w:t>
      </w:r>
    </w:p>
    <w:p w14:paraId="3763B390" w14:textId="77777777" w:rsidR="004E22B6" w:rsidRPr="00564EEE" w:rsidRDefault="004E22B6">
      <w:pPr>
        <w:pStyle w:val="p1"/>
        <w:rPr>
          <w:rFonts w:ascii="Georgia" w:hAnsi="Georgia"/>
          <w:b/>
          <w:bCs/>
          <w:sz w:val="28"/>
          <w:szCs w:val="28"/>
        </w:rPr>
      </w:pPr>
    </w:p>
    <w:p w14:paraId="03BAE77B" w14:textId="15C8AD19" w:rsidR="00C00119" w:rsidRPr="00564EEE" w:rsidRDefault="000F4D01" w:rsidP="004E22B6">
      <w:pPr>
        <w:pStyle w:val="p1"/>
        <w:ind w:firstLine="720"/>
        <w:rPr>
          <w:rFonts w:ascii="Georgia" w:eastAsia="Georgia" w:hAnsi="Georgia" w:cs="Georgia"/>
          <w:sz w:val="28"/>
          <w:szCs w:val="28"/>
        </w:rPr>
      </w:pPr>
      <w:r w:rsidRPr="00564EEE">
        <w:rPr>
          <w:rFonts w:ascii="Georgia" w:hAnsi="Georgia"/>
          <w:b/>
          <w:bCs/>
          <w:sz w:val="28"/>
          <w:szCs w:val="28"/>
        </w:rPr>
        <w:t>CEG and the NRC failed to investigate current on-line generating assets. Please refer to discussion in 2.1. There are existing energy generating facilities down-stream and up-stream of TMI. Including one that actually touches Three Mile Island, and another where you can see the plumes from the site.</w:t>
      </w:r>
    </w:p>
    <w:p w14:paraId="344F1BFF" w14:textId="77777777" w:rsidR="00C00119" w:rsidRPr="00564EEE" w:rsidRDefault="00000000">
      <w:pPr>
        <w:pStyle w:val="p1"/>
        <w:rPr>
          <w:rFonts w:ascii="Georgia" w:eastAsia="Georgia" w:hAnsi="Georgia" w:cs="Georgia"/>
          <w:b/>
          <w:bCs/>
          <w:sz w:val="28"/>
          <w:szCs w:val="28"/>
        </w:rPr>
      </w:pPr>
      <w:r w:rsidRPr="00564EEE">
        <w:rPr>
          <w:rFonts w:ascii="Georgia" w:eastAsia="Georgia" w:hAnsi="Georgia" w:cs="Georgia"/>
          <w:sz w:val="28"/>
          <w:szCs w:val="28"/>
        </w:rPr>
        <w:tab/>
      </w:r>
      <w:r w:rsidRPr="00564EEE">
        <w:rPr>
          <w:rFonts w:ascii="Georgia" w:hAnsi="Georgia"/>
          <w:b/>
          <w:bCs/>
          <w:sz w:val="28"/>
          <w:szCs w:val="28"/>
        </w:rPr>
        <w:t xml:space="preserve"> </w:t>
      </w:r>
    </w:p>
    <w:p w14:paraId="59F1D5F5"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2.2.1 No-Action Alternative.</w:t>
      </w:r>
    </w:p>
    <w:p w14:paraId="2DAA0D6B" w14:textId="77777777" w:rsidR="00C00119" w:rsidRPr="00564EEE" w:rsidRDefault="00C00119">
      <w:pPr>
        <w:pStyle w:val="p1"/>
        <w:rPr>
          <w:rFonts w:ascii="Georgia" w:eastAsia="Georgia" w:hAnsi="Georgia" w:cs="Georgia"/>
          <w:sz w:val="28"/>
          <w:szCs w:val="28"/>
        </w:rPr>
      </w:pPr>
    </w:p>
    <w:p w14:paraId="6FD18D8C"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As described in Section 1, the CCEC, then TMI-1, was shut down and fuel was removed from the reactor vessel in 2019. Under the no-action alternative, the NRC would not approve the licensing and regulatory requests in support of the reauthorization of power operations at the CCEC. Under this scenario, the CCEC would not be reauthorized to resume power operations and would continue to function as a plant in decommissioning status as outlined in the facility’s post-shutdown decommissioning activities report</w:t>
      </w:r>
      <w:r w:rsidRPr="00564EEE">
        <w:rPr>
          <w:rFonts w:ascii="Georgia" w:hAnsi="Georgia"/>
          <w:i/>
          <w:iCs/>
          <w:sz w:val="28"/>
          <w:szCs w:val="28"/>
        </w:rPr>
        <w:t xml:space="preserve"> </w:t>
      </w:r>
      <w:r w:rsidRPr="00564EEE">
        <w:rPr>
          <w:rFonts w:ascii="Georgia" w:hAnsi="Georgia"/>
          <w:sz w:val="28"/>
          <w:szCs w:val="28"/>
        </w:rPr>
        <w:t xml:space="preserve">(PSDAR) (Exelon 2019-TN12795). The no-action alternative would not meet the purpose and need of the proposed actions. </w:t>
      </w:r>
    </w:p>
    <w:p w14:paraId="55301F3B" w14:textId="77777777" w:rsidR="00C00119" w:rsidRPr="00564EEE" w:rsidRDefault="00C00119">
      <w:pPr>
        <w:pStyle w:val="p1"/>
        <w:rPr>
          <w:rFonts w:ascii="Georgia" w:eastAsia="Georgia" w:hAnsi="Georgia" w:cs="Georgia"/>
          <w:sz w:val="28"/>
          <w:szCs w:val="28"/>
        </w:rPr>
      </w:pPr>
    </w:p>
    <w:p w14:paraId="322AFF83" w14:textId="77777777" w:rsidR="00C00119" w:rsidRPr="00564EEE" w:rsidRDefault="00000000">
      <w:pPr>
        <w:pStyle w:val="p1"/>
        <w:ind w:firstLine="720"/>
        <w:rPr>
          <w:rFonts w:ascii="Georgia" w:hAnsi="Georgia"/>
          <w:sz w:val="28"/>
          <w:szCs w:val="28"/>
        </w:rPr>
      </w:pPr>
      <w:r w:rsidRPr="00564EEE">
        <w:rPr>
          <w:rFonts w:ascii="Georgia" w:hAnsi="Georgia"/>
          <w:sz w:val="28"/>
          <w:szCs w:val="28"/>
        </w:rPr>
        <w:t>The NRC staff’s analysis of any negative environmental impacts of not implementing the proposed actions considers two factors: impacts of not restarting the CCEC (i.e., continuing in decommissioning status) and impacts of energy generation options.</w:t>
      </w:r>
    </w:p>
    <w:p w14:paraId="357D0BB1" w14:textId="77777777" w:rsidR="004E22B6" w:rsidRPr="00564EEE" w:rsidRDefault="004E22B6">
      <w:pPr>
        <w:pStyle w:val="p1"/>
        <w:ind w:firstLine="720"/>
        <w:rPr>
          <w:rFonts w:ascii="Georgia" w:eastAsia="Georgia" w:hAnsi="Georgia" w:cs="Georgia"/>
          <w:sz w:val="28"/>
          <w:szCs w:val="28"/>
        </w:rPr>
      </w:pPr>
    </w:p>
    <w:p w14:paraId="6E06A858" w14:textId="77777777" w:rsidR="00F472ED" w:rsidRPr="00564EEE" w:rsidRDefault="00F472ED">
      <w:pPr>
        <w:pStyle w:val="p1"/>
        <w:ind w:firstLine="720"/>
        <w:rPr>
          <w:rFonts w:ascii="Georgia" w:eastAsia="Georgia" w:hAnsi="Georgia" w:cs="Georgia"/>
          <w:sz w:val="28"/>
          <w:szCs w:val="28"/>
        </w:rPr>
      </w:pPr>
    </w:p>
    <w:p w14:paraId="36991FB4" w14:textId="77777777" w:rsidR="00C00119" w:rsidRPr="00564EEE" w:rsidRDefault="00C00119">
      <w:pPr>
        <w:pStyle w:val="p1"/>
        <w:ind w:firstLine="720"/>
        <w:rPr>
          <w:rFonts w:ascii="Georgia" w:eastAsia="Georgia" w:hAnsi="Georgia" w:cs="Georgia"/>
          <w:b/>
          <w:bCs/>
          <w:sz w:val="28"/>
          <w:szCs w:val="28"/>
        </w:rPr>
      </w:pPr>
    </w:p>
    <w:p w14:paraId="2B621170"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lastRenderedPageBreak/>
        <w:t>2.2.1.1 Impacts of Not Restarting the CCEC.</w:t>
      </w:r>
    </w:p>
    <w:p w14:paraId="6C43AF61" w14:textId="77777777" w:rsidR="00C00119" w:rsidRPr="00564EEE" w:rsidRDefault="00C00119">
      <w:pPr>
        <w:pStyle w:val="p1"/>
        <w:rPr>
          <w:rFonts w:ascii="Georgia" w:eastAsia="Georgia" w:hAnsi="Georgia" w:cs="Georgia"/>
          <w:b/>
          <w:bCs/>
          <w:sz w:val="28"/>
          <w:szCs w:val="28"/>
        </w:rPr>
      </w:pPr>
    </w:p>
    <w:p w14:paraId="7BAC1731"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Prior to the cessation of power generation activities and the removal of fuel from the reactor vessel in 2019, the licensee submitted a PSDAR to the NRC (Exelon 2019-TN12795), in accordance with 10 CFR 50.82(a)(4) (TN249), to outline the proposed decommissioning activities and describe potential associated environmental impacts. In the PSDAR submission, the licensee concluded that the environmental impacts associated with the planned site-specified decommissioning activities would be bounded by appropriate, previously issued environmental impact statements, including the 2009 SEIS (NRC 2009-TN3684). As described in Section 3.16bof this EA, Section 7.0 of the 2009 SEIS (NRC 2009-TN3684), which is incorporated here by</w:t>
      </w:r>
    </w:p>
    <w:p w14:paraId="1402B5DA"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reference, evaluates the impacts of decommissioning the CCEC at the end of its license renewal term in 2034. Based on information in NUREG-0586, Supplement 1, Generic Environmental Impact Statement on Decommissioning of Nuclear Facilities: Regarding the Decommissioning of Nuclear Power Reactors, Final Report (Decommissioning GEIS) (NRC 2002-TN7254), the PSDAR (Exelon 2019-TN12795), the 2013 LR GEIS (NRC 2013-TN2654), the 2024 LR GEIS (NRC 2024-TN10161), and NUREG-2266, Environmental Evaluation of Accident Tolerant Fuels with Increased Enrichment and Higher Burnup Levels, Final Report (NRC 2024-TN10333), the NRC staff has determined that if the CCEC continues in its current decommissioning status, this would not alter the previously determined SMALL impacts from decommissioning identified in the 2009 SEIS (NRC 2009-TN3684). </w:t>
      </w:r>
    </w:p>
    <w:p w14:paraId="47073A32" w14:textId="77777777" w:rsidR="00C00119" w:rsidRPr="00564EEE" w:rsidRDefault="00C00119">
      <w:pPr>
        <w:pStyle w:val="p1"/>
        <w:rPr>
          <w:rFonts w:ascii="Georgia" w:eastAsia="Georgia" w:hAnsi="Georgia" w:cs="Georgia"/>
          <w:b/>
          <w:bCs/>
          <w:sz w:val="28"/>
          <w:szCs w:val="28"/>
        </w:rPr>
      </w:pPr>
    </w:p>
    <w:p w14:paraId="7B506D5F" w14:textId="77777777" w:rsidR="00C00119" w:rsidRPr="00564EEE" w:rsidRDefault="00000000">
      <w:pPr>
        <w:pStyle w:val="p1"/>
        <w:ind w:firstLine="720"/>
        <w:rPr>
          <w:rFonts w:ascii="Georgia" w:eastAsia="Georgia" w:hAnsi="Georgia" w:cs="Georgia"/>
          <w:b/>
          <w:bCs/>
          <w:sz w:val="28"/>
          <w:szCs w:val="28"/>
        </w:rPr>
      </w:pPr>
      <w:r w:rsidRPr="00564EEE">
        <w:rPr>
          <w:rFonts w:ascii="Georgia" w:hAnsi="Georgia"/>
          <w:b/>
          <w:bCs/>
          <w:sz w:val="28"/>
          <w:szCs w:val="28"/>
        </w:rPr>
        <w:t>Therefore, under the no-action alternative, the environmental impacts of not restarting the CCEC would be NOT SIGNIFICANT.</w:t>
      </w:r>
    </w:p>
    <w:p w14:paraId="5780D437" w14:textId="77777777" w:rsidR="00C00119" w:rsidRPr="00564EEE" w:rsidRDefault="00C00119">
      <w:pPr>
        <w:pStyle w:val="p1"/>
        <w:rPr>
          <w:rFonts w:ascii="Georgia" w:eastAsia="Georgia" w:hAnsi="Georgia" w:cs="Georgia"/>
          <w:b/>
          <w:bCs/>
          <w:sz w:val="28"/>
          <w:szCs w:val="28"/>
        </w:rPr>
      </w:pPr>
    </w:p>
    <w:p w14:paraId="478C7322" w14:textId="77777777" w:rsidR="001A063F" w:rsidRPr="00564EEE" w:rsidRDefault="00000000">
      <w:pPr>
        <w:pStyle w:val="p1"/>
        <w:rPr>
          <w:rFonts w:ascii="Georgia" w:hAnsi="Georgia"/>
          <w:b/>
          <w:bCs/>
          <w:sz w:val="28"/>
          <w:szCs w:val="28"/>
        </w:rPr>
      </w:pPr>
      <w:bookmarkStart w:id="18" w:name="OLE_LINK42"/>
      <w:r w:rsidRPr="00564EEE">
        <w:rPr>
          <w:rFonts w:ascii="Georgia" w:hAnsi="Georgia"/>
          <w:b/>
          <w:bCs/>
          <w:sz w:val="28"/>
          <w:szCs w:val="28"/>
        </w:rPr>
        <w:t>TMI-Alert’s comments</w:t>
      </w:r>
      <w:bookmarkEnd w:id="18"/>
      <w:r w:rsidRPr="00564EEE">
        <w:rPr>
          <w:rFonts w:ascii="Georgia" w:hAnsi="Georgia"/>
          <w:b/>
          <w:bCs/>
          <w:sz w:val="28"/>
          <w:szCs w:val="28"/>
        </w:rPr>
        <w:t>:</w:t>
      </w:r>
    </w:p>
    <w:p w14:paraId="4869FF2D" w14:textId="77777777" w:rsidR="001A063F" w:rsidRPr="00564EEE" w:rsidRDefault="001A063F">
      <w:pPr>
        <w:pStyle w:val="p1"/>
        <w:rPr>
          <w:rFonts w:ascii="Georgia" w:hAnsi="Georgia"/>
          <w:b/>
          <w:bCs/>
          <w:sz w:val="28"/>
          <w:szCs w:val="28"/>
        </w:rPr>
      </w:pPr>
    </w:p>
    <w:p w14:paraId="045A21D1" w14:textId="1D9CB847" w:rsidR="00C00119" w:rsidRPr="00564EEE" w:rsidRDefault="00000000" w:rsidP="006E1A93">
      <w:pPr>
        <w:pStyle w:val="p1"/>
        <w:ind w:firstLine="720"/>
        <w:rPr>
          <w:rFonts w:ascii="Georgia" w:hAnsi="Georgia"/>
          <w:b/>
          <w:bCs/>
          <w:sz w:val="28"/>
          <w:szCs w:val="28"/>
        </w:rPr>
      </w:pPr>
      <w:r w:rsidRPr="00564EEE">
        <w:rPr>
          <w:rFonts w:ascii="Georgia" w:hAnsi="Georgia"/>
          <w:b/>
          <w:bCs/>
          <w:sz w:val="28"/>
          <w:szCs w:val="28"/>
        </w:rPr>
        <w:t xml:space="preserve">Not restarting TMI would decrease the </w:t>
      </w:r>
      <w:r w:rsidR="001A063F" w:rsidRPr="00564EEE">
        <w:rPr>
          <w:rFonts w:ascii="Georgia" w:hAnsi="Georgia"/>
          <w:b/>
          <w:bCs/>
          <w:sz w:val="28"/>
          <w:szCs w:val="28"/>
        </w:rPr>
        <w:t xml:space="preserve">tonnage of </w:t>
      </w:r>
      <w:r w:rsidRPr="00564EEE">
        <w:rPr>
          <w:rFonts w:ascii="Georgia" w:hAnsi="Georgia"/>
          <w:b/>
          <w:bCs/>
          <w:sz w:val="28"/>
          <w:szCs w:val="28"/>
        </w:rPr>
        <w:t>high-level and mixed waste stored at the Constellation’s Independent Spent Fuel Storage Installation. Decommissioning the plant would facilitate the cleanup of Three Mile Island.</w:t>
      </w:r>
      <w:r w:rsidR="000F4D01" w:rsidRPr="00564EEE">
        <w:rPr>
          <w:rFonts w:ascii="Georgia" w:hAnsi="Georgia"/>
          <w:b/>
          <w:bCs/>
          <w:sz w:val="28"/>
          <w:szCs w:val="28"/>
        </w:rPr>
        <w:t xml:space="preserve"> The </w:t>
      </w:r>
      <w:r w:rsidR="009B4558" w:rsidRPr="00564EEE">
        <w:rPr>
          <w:rFonts w:ascii="Georgia" w:hAnsi="Georgia"/>
          <w:b/>
          <w:bCs/>
          <w:sz w:val="28"/>
          <w:szCs w:val="28"/>
        </w:rPr>
        <w:t xml:space="preserve">no-restart </w:t>
      </w:r>
      <w:r w:rsidR="000F4D01" w:rsidRPr="00564EEE">
        <w:rPr>
          <w:rFonts w:ascii="Georgia" w:hAnsi="Georgia"/>
          <w:b/>
          <w:bCs/>
          <w:sz w:val="28"/>
          <w:szCs w:val="28"/>
        </w:rPr>
        <w:t>option would prevent the release of chemicals dire</w:t>
      </w:r>
      <w:r w:rsidR="009B4558" w:rsidRPr="00564EEE">
        <w:rPr>
          <w:rFonts w:ascii="Georgia" w:hAnsi="Georgia"/>
          <w:b/>
          <w:bCs/>
          <w:sz w:val="28"/>
          <w:szCs w:val="28"/>
        </w:rPr>
        <w:t xml:space="preserve">ctly </w:t>
      </w:r>
      <w:r w:rsidR="000F4D01" w:rsidRPr="00564EEE">
        <w:rPr>
          <w:rFonts w:ascii="Georgia" w:hAnsi="Georgia"/>
          <w:b/>
          <w:bCs/>
          <w:sz w:val="28"/>
          <w:szCs w:val="28"/>
        </w:rPr>
        <w:t>into the Susqueh</w:t>
      </w:r>
      <w:r w:rsidR="009B4558" w:rsidRPr="00564EEE">
        <w:rPr>
          <w:rFonts w:ascii="Georgia" w:hAnsi="Georgia"/>
          <w:b/>
          <w:bCs/>
          <w:sz w:val="28"/>
          <w:szCs w:val="28"/>
        </w:rPr>
        <w:t>a</w:t>
      </w:r>
      <w:r w:rsidR="000F4D01" w:rsidRPr="00564EEE">
        <w:rPr>
          <w:rFonts w:ascii="Georgia" w:hAnsi="Georgia"/>
          <w:b/>
          <w:bCs/>
          <w:sz w:val="28"/>
          <w:szCs w:val="28"/>
        </w:rPr>
        <w:t>nna R</w:t>
      </w:r>
      <w:r w:rsidR="009B4558" w:rsidRPr="00564EEE">
        <w:rPr>
          <w:rFonts w:ascii="Georgia" w:hAnsi="Georgia"/>
          <w:b/>
          <w:bCs/>
          <w:sz w:val="28"/>
          <w:szCs w:val="28"/>
        </w:rPr>
        <w:t>iver,</w:t>
      </w:r>
      <w:r w:rsidR="006E1A93" w:rsidRPr="00564EEE">
        <w:rPr>
          <w:rFonts w:ascii="Georgia" w:hAnsi="Georgia"/>
          <w:b/>
          <w:bCs/>
          <w:sz w:val="28"/>
          <w:szCs w:val="28"/>
        </w:rPr>
        <w:t xml:space="preserve"> decrease traffic accidents, protect fish and wildlife,</w:t>
      </w:r>
      <w:r w:rsidR="009B4558" w:rsidRPr="00564EEE">
        <w:rPr>
          <w:rFonts w:ascii="Georgia" w:hAnsi="Georgia"/>
          <w:b/>
          <w:bCs/>
          <w:sz w:val="28"/>
          <w:szCs w:val="28"/>
        </w:rPr>
        <w:t xml:space="preserve"> </w:t>
      </w:r>
      <w:r w:rsidR="000F4D01" w:rsidRPr="00564EEE">
        <w:rPr>
          <w:rFonts w:ascii="Georgia" w:hAnsi="Georgia"/>
          <w:b/>
          <w:bCs/>
          <w:sz w:val="28"/>
          <w:szCs w:val="28"/>
        </w:rPr>
        <w:t>save 73 million gallo</w:t>
      </w:r>
      <w:r w:rsidR="009B4558" w:rsidRPr="00564EEE">
        <w:rPr>
          <w:rFonts w:ascii="Georgia" w:hAnsi="Georgia"/>
          <w:b/>
          <w:bCs/>
          <w:sz w:val="28"/>
          <w:szCs w:val="28"/>
        </w:rPr>
        <w:t>ns</w:t>
      </w:r>
      <w:r w:rsidR="000F4D01" w:rsidRPr="00564EEE">
        <w:rPr>
          <w:rFonts w:ascii="Georgia" w:hAnsi="Georgia"/>
          <w:b/>
          <w:bCs/>
          <w:sz w:val="28"/>
          <w:szCs w:val="28"/>
        </w:rPr>
        <w:t xml:space="preserve"> of water per day,</w:t>
      </w:r>
      <w:r w:rsidR="006E1A93" w:rsidRPr="00564EEE">
        <w:rPr>
          <w:rFonts w:ascii="Georgia" w:hAnsi="Georgia"/>
          <w:b/>
          <w:bCs/>
          <w:sz w:val="28"/>
          <w:szCs w:val="28"/>
        </w:rPr>
        <w:t xml:space="preserve"> and contribute to a sustainable, green economy.</w:t>
      </w:r>
    </w:p>
    <w:p w14:paraId="10D00E9E" w14:textId="77777777" w:rsidR="00C00119" w:rsidRPr="00564EEE" w:rsidRDefault="00C00119">
      <w:pPr>
        <w:pStyle w:val="p1"/>
        <w:rPr>
          <w:rFonts w:ascii="Georgia" w:eastAsia="Georgia" w:hAnsi="Georgia" w:cs="Georgia"/>
          <w:sz w:val="28"/>
          <w:szCs w:val="28"/>
        </w:rPr>
      </w:pPr>
    </w:p>
    <w:p w14:paraId="3892CE00" w14:textId="77777777" w:rsidR="001A063F" w:rsidRPr="00564EEE" w:rsidRDefault="001A063F">
      <w:pPr>
        <w:pStyle w:val="p1"/>
        <w:rPr>
          <w:rFonts w:ascii="Georgia" w:hAnsi="Georgia"/>
          <w:b/>
          <w:bCs/>
          <w:sz w:val="28"/>
          <w:szCs w:val="28"/>
        </w:rPr>
      </w:pPr>
    </w:p>
    <w:p w14:paraId="54709369" w14:textId="77777777" w:rsidR="001A063F" w:rsidRPr="00564EEE" w:rsidRDefault="001A063F">
      <w:pPr>
        <w:pStyle w:val="p1"/>
        <w:rPr>
          <w:rFonts w:ascii="Georgia" w:hAnsi="Georgia"/>
          <w:b/>
          <w:bCs/>
          <w:sz w:val="28"/>
          <w:szCs w:val="28"/>
        </w:rPr>
      </w:pPr>
    </w:p>
    <w:p w14:paraId="4766AF30" w14:textId="77777777" w:rsidR="001A063F" w:rsidRPr="00564EEE" w:rsidRDefault="001A063F">
      <w:pPr>
        <w:pStyle w:val="p1"/>
        <w:rPr>
          <w:rFonts w:ascii="Georgia" w:hAnsi="Georgia"/>
          <w:b/>
          <w:bCs/>
          <w:sz w:val="28"/>
          <w:szCs w:val="28"/>
        </w:rPr>
      </w:pPr>
    </w:p>
    <w:p w14:paraId="5878369F" w14:textId="77777777" w:rsidR="001A063F" w:rsidRPr="00564EEE" w:rsidRDefault="001A063F">
      <w:pPr>
        <w:pStyle w:val="p1"/>
        <w:rPr>
          <w:rFonts w:ascii="Georgia" w:hAnsi="Georgia"/>
          <w:b/>
          <w:bCs/>
          <w:sz w:val="28"/>
          <w:szCs w:val="28"/>
        </w:rPr>
      </w:pPr>
    </w:p>
    <w:p w14:paraId="6C8A0067" w14:textId="77777777" w:rsidR="001A063F" w:rsidRPr="00564EEE" w:rsidRDefault="001A063F">
      <w:pPr>
        <w:pStyle w:val="p1"/>
        <w:rPr>
          <w:rFonts w:ascii="Georgia" w:hAnsi="Georgia"/>
          <w:b/>
          <w:bCs/>
          <w:sz w:val="28"/>
          <w:szCs w:val="28"/>
        </w:rPr>
      </w:pPr>
    </w:p>
    <w:p w14:paraId="46C8BE75" w14:textId="77777777" w:rsidR="001A063F" w:rsidRPr="00564EEE" w:rsidRDefault="001A063F">
      <w:pPr>
        <w:pStyle w:val="p1"/>
        <w:rPr>
          <w:rFonts w:ascii="Georgia" w:hAnsi="Georgia"/>
          <w:b/>
          <w:bCs/>
          <w:sz w:val="28"/>
          <w:szCs w:val="28"/>
        </w:rPr>
      </w:pPr>
    </w:p>
    <w:p w14:paraId="04C54035" w14:textId="77777777" w:rsidR="006E1A93" w:rsidRPr="00564EEE" w:rsidRDefault="006E1A93">
      <w:pPr>
        <w:pStyle w:val="p1"/>
        <w:rPr>
          <w:rFonts w:ascii="Georgia" w:hAnsi="Georgia"/>
          <w:b/>
          <w:bCs/>
          <w:sz w:val="28"/>
          <w:szCs w:val="28"/>
        </w:rPr>
      </w:pPr>
    </w:p>
    <w:p w14:paraId="18CD8603" w14:textId="7DC18982"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lastRenderedPageBreak/>
        <w:t>2.2.1.2 Impacts of Energy Generation Options.</w:t>
      </w:r>
    </w:p>
    <w:p w14:paraId="1F9AE6ED" w14:textId="77777777" w:rsidR="00C00119" w:rsidRPr="00564EEE" w:rsidRDefault="00C00119">
      <w:pPr>
        <w:pStyle w:val="p1"/>
        <w:rPr>
          <w:rFonts w:ascii="Georgia" w:eastAsia="Georgia" w:hAnsi="Georgia" w:cs="Georgia"/>
          <w:b/>
          <w:bCs/>
          <w:sz w:val="28"/>
          <w:szCs w:val="28"/>
        </w:rPr>
      </w:pPr>
    </w:p>
    <w:p w14:paraId="1499D0AA" w14:textId="77777777" w:rsidR="00C00119" w:rsidRPr="00564EEE" w:rsidRDefault="00000000">
      <w:pPr>
        <w:pStyle w:val="p1"/>
        <w:ind w:firstLine="720"/>
        <w:rPr>
          <w:rFonts w:ascii="Georgia" w:hAnsi="Georgia"/>
          <w:b/>
          <w:bCs/>
          <w:sz w:val="28"/>
          <w:szCs w:val="28"/>
        </w:rPr>
      </w:pPr>
      <w:r w:rsidRPr="00564EEE">
        <w:rPr>
          <w:rFonts w:ascii="Georgia" w:hAnsi="Georgia"/>
          <w:sz w:val="28"/>
          <w:szCs w:val="28"/>
        </w:rPr>
        <w:t xml:space="preserve">As described in Section 1.2.1, CEG signed a 20-year power purchase agreement with Microsoft to supply carbon-free energy from the CCEC to Microsoft’s data centers located within the PJM Interconnection LLC’s power grid. In the ER (CEG 2025-TN12656), CEG stated that a reasonably foreseeable consequence of the no-action alternative is the pursuit of other energy options. </w:t>
      </w:r>
      <w:r w:rsidRPr="00564EEE">
        <w:rPr>
          <w:rFonts w:ascii="Georgia" w:hAnsi="Georgia"/>
          <w:b/>
          <w:bCs/>
          <w:sz w:val="28"/>
          <w:szCs w:val="28"/>
        </w:rPr>
        <w:t>However, CEG did not identify any energy generation options or non-generation options that it considered to be technically and economically feasible to meet the purpose and need of the proposed actions (i.e., capable of generating 835 MW of base load electrical power on or before the date that the NRC would potentially approve the set of licensing and regulatory requests supporting the reauthorization of power operations at the CCEC).</w:t>
      </w:r>
    </w:p>
    <w:p w14:paraId="579EBE75" w14:textId="77777777" w:rsidR="001A063F" w:rsidRPr="00564EEE" w:rsidRDefault="001A063F">
      <w:pPr>
        <w:pStyle w:val="p1"/>
        <w:ind w:firstLine="720"/>
        <w:rPr>
          <w:rFonts w:ascii="Georgia" w:eastAsia="Georgia" w:hAnsi="Georgia" w:cs="Georgia"/>
          <w:b/>
          <w:bCs/>
          <w:sz w:val="28"/>
          <w:szCs w:val="28"/>
        </w:rPr>
      </w:pPr>
    </w:p>
    <w:p w14:paraId="6BE6D6EE"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In the 2024 LR GEIS (NRC 2024-TN10161: Section 2.3, Section 2.4, Appendix D), the NRC staff describes energy sources potentially capable of replacing or offsetting the generating capacity of a nuclear reactor as well as their associated environmental impacts. These sections of the 2024 LR GEIS are incorporated here for reference. Table 2.4-1 and Table 2.4-2 of the 2024 LR GEIS summarize the construction and operational environmental impacts of replacement energy options compared to the continued operation of a nuclear power plant. In most cases, the construction and operation of new replacement power facilities would have greater environmental impacts than those associated with the continued operation of a nuclear power plant. For example, major construction projects would typically be required for new energy generation options (e.g., fossil fuel, new nuclear, renewables) whereas minor construction (e.g., refurbishment) could be needed for the license renewal of an existing nuclear power plant. However, the specific impacts of a new energy generation option would vary according to the specific technology selected and the site-specific resource conditions.</w:t>
      </w:r>
    </w:p>
    <w:p w14:paraId="11D06C1D" w14:textId="77777777" w:rsidR="00C00119" w:rsidRPr="00564EEE" w:rsidRDefault="00C00119">
      <w:pPr>
        <w:pStyle w:val="p1"/>
        <w:rPr>
          <w:rFonts w:ascii="Georgia" w:eastAsia="Georgia" w:hAnsi="Georgia" w:cs="Georgia"/>
          <w:sz w:val="28"/>
          <w:szCs w:val="28"/>
        </w:rPr>
      </w:pPr>
    </w:p>
    <w:p w14:paraId="03D04D8F"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Nonetheless, in </w:t>
      </w:r>
      <w:bookmarkStart w:id="19" w:name="OLE_LINK68"/>
      <w:r w:rsidRPr="00564EEE">
        <w:rPr>
          <w:rFonts w:ascii="Georgia" w:hAnsi="Georgia"/>
          <w:b/>
          <w:bCs/>
          <w:sz w:val="28"/>
          <w:szCs w:val="28"/>
        </w:rPr>
        <w:t>most cases</w:t>
      </w:r>
      <w:bookmarkEnd w:id="19"/>
      <w:r w:rsidRPr="00564EEE">
        <w:rPr>
          <w:rFonts w:ascii="Georgia" w:hAnsi="Georgia"/>
          <w:sz w:val="28"/>
          <w:szCs w:val="28"/>
        </w:rPr>
        <w:t>, the construction and operation of new replacement power facilities would have greater (potentially SIGNIFICANT) environmental impacts than those associated with both the activities related to the preparations for the resumption of power operations and the resumption of power operations at the CCEC.</w:t>
      </w:r>
    </w:p>
    <w:p w14:paraId="693C2330" w14:textId="77777777" w:rsidR="00C00119" w:rsidRPr="00564EEE" w:rsidRDefault="00C00119">
      <w:pPr>
        <w:pStyle w:val="p1"/>
        <w:ind w:firstLine="720"/>
        <w:rPr>
          <w:rFonts w:ascii="Georgia" w:eastAsia="Georgia" w:hAnsi="Georgia" w:cs="Georgia"/>
          <w:sz w:val="28"/>
          <w:szCs w:val="28"/>
        </w:rPr>
      </w:pPr>
    </w:p>
    <w:p w14:paraId="480EFBB4" w14:textId="77777777" w:rsidR="009C4D79" w:rsidRPr="00564EEE" w:rsidRDefault="00000000">
      <w:pPr>
        <w:pStyle w:val="p1"/>
        <w:rPr>
          <w:rFonts w:ascii="Georgia" w:hAnsi="Georgia"/>
          <w:b/>
          <w:bCs/>
          <w:sz w:val="28"/>
          <w:szCs w:val="28"/>
        </w:rPr>
      </w:pPr>
      <w:r w:rsidRPr="00564EEE">
        <w:rPr>
          <w:rFonts w:ascii="Georgia" w:hAnsi="Georgia"/>
          <w:b/>
          <w:bCs/>
          <w:sz w:val="28"/>
          <w:szCs w:val="28"/>
        </w:rPr>
        <w:t xml:space="preserve">TMI-Alert’s comments: </w:t>
      </w:r>
    </w:p>
    <w:p w14:paraId="49112D31" w14:textId="77777777" w:rsidR="009C4D79" w:rsidRPr="00564EEE" w:rsidRDefault="009C4D79">
      <w:pPr>
        <w:pStyle w:val="p1"/>
        <w:rPr>
          <w:rFonts w:ascii="Georgia" w:hAnsi="Georgia"/>
          <w:b/>
          <w:bCs/>
          <w:sz w:val="28"/>
          <w:szCs w:val="28"/>
        </w:rPr>
      </w:pPr>
    </w:p>
    <w:p w14:paraId="431EEA23" w14:textId="32CC6A5B" w:rsidR="00C00119" w:rsidRPr="00564EEE" w:rsidRDefault="00000000">
      <w:pPr>
        <w:pStyle w:val="p1"/>
        <w:rPr>
          <w:rFonts w:ascii="Georgia" w:eastAsia="Georgia" w:hAnsi="Georgia" w:cs="Georgia"/>
          <w:sz w:val="28"/>
          <w:szCs w:val="28"/>
        </w:rPr>
      </w:pPr>
      <w:r w:rsidRPr="00564EEE">
        <w:rPr>
          <w:rFonts w:ascii="Georgia" w:hAnsi="Georgia"/>
          <w:b/>
          <w:bCs/>
          <w:sz w:val="28"/>
          <w:szCs w:val="28"/>
        </w:rPr>
        <w:t xml:space="preserve">There are existing energy generators that provide the same amount or more megawatts proximate to Three Mile Island. </w:t>
      </w:r>
      <w:r w:rsidR="006E1A93" w:rsidRPr="00564EEE">
        <w:rPr>
          <w:rFonts w:ascii="Georgia" w:hAnsi="Georgia"/>
          <w:b/>
          <w:bCs/>
          <w:sz w:val="28"/>
          <w:szCs w:val="28"/>
        </w:rPr>
        <w:t>Please r</w:t>
      </w:r>
      <w:r w:rsidRPr="00564EEE">
        <w:rPr>
          <w:rFonts w:ascii="Georgia" w:hAnsi="Georgia"/>
          <w:b/>
          <w:bCs/>
          <w:sz w:val="28"/>
          <w:szCs w:val="28"/>
        </w:rPr>
        <w:t xml:space="preserve">efer to </w:t>
      </w:r>
      <w:r w:rsidR="006E1A93" w:rsidRPr="00564EEE">
        <w:rPr>
          <w:rFonts w:ascii="Georgia" w:hAnsi="Georgia"/>
          <w:b/>
          <w:bCs/>
          <w:sz w:val="28"/>
          <w:szCs w:val="28"/>
        </w:rPr>
        <w:t xml:space="preserve">the </w:t>
      </w:r>
      <w:r w:rsidRPr="00564EEE">
        <w:rPr>
          <w:rFonts w:ascii="Georgia" w:hAnsi="Georgia"/>
          <w:b/>
          <w:bCs/>
          <w:sz w:val="28"/>
          <w:szCs w:val="28"/>
        </w:rPr>
        <w:t>discussion at 2.1</w:t>
      </w:r>
      <w:r w:rsidR="009C4D79" w:rsidRPr="00564EEE">
        <w:rPr>
          <w:rFonts w:ascii="Georgia" w:hAnsi="Georgia"/>
          <w:b/>
          <w:bCs/>
          <w:sz w:val="28"/>
          <w:szCs w:val="28"/>
        </w:rPr>
        <w:t>. These resources are grid approved licensed, and located, in Dauphin, Lancaster, and Montgomery Counties.</w:t>
      </w:r>
    </w:p>
    <w:p w14:paraId="14092AAB" w14:textId="77777777" w:rsidR="00C00119" w:rsidRPr="00564EEE" w:rsidRDefault="00C00119">
      <w:pPr>
        <w:pStyle w:val="p1"/>
        <w:rPr>
          <w:rFonts w:ascii="Georgia" w:eastAsia="Georgia" w:hAnsi="Georgia" w:cs="Georgia"/>
          <w:sz w:val="28"/>
          <w:szCs w:val="28"/>
        </w:rPr>
      </w:pPr>
    </w:p>
    <w:p w14:paraId="3EB68F74"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lastRenderedPageBreak/>
        <w:t>2.2.2 Comparison of the Environmental Impacts of the Proposed Agency Actions and the No-Action Alternative.</w:t>
      </w:r>
    </w:p>
    <w:p w14:paraId="7CAA2ADB" w14:textId="77777777" w:rsidR="00C00119" w:rsidRPr="00564EEE" w:rsidRDefault="00C00119">
      <w:pPr>
        <w:pStyle w:val="p1"/>
        <w:rPr>
          <w:rFonts w:ascii="Georgia" w:eastAsia="Georgia" w:hAnsi="Georgia" w:cs="Georgia"/>
          <w:sz w:val="28"/>
          <w:szCs w:val="28"/>
        </w:rPr>
      </w:pPr>
    </w:p>
    <w:p w14:paraId="273B0BF8" w14:textId="77777777" w:rsidR="00C00119" w:rsidRPr="00564EEE" w:rsidRDefault="00000000">
      <w:pPr>
        <w:pStyle w:val="p1"/>
        <w:ind w:firstLine="720"/>
        <w:rPr>
          <w:rFonts w:ascii="Georgia" w:eastAsia="Georgia" w:hAnsi="Georgia" w:cs="Georgia"/>
          <w:b/>
          <w:bCs/>
          <w:sz w:val="28"/>
          <w:szCs w:val="28"/>
        </w:rPr>
      </w:pPr>
      <w:r w:rsidRPr="00564EEE">
        <w:rPr>
          <w:rFonts w:ascii="Georgia" w:hAnsi="Georgia"/>
          <w:sz w:val="28"/>
          <w:szCs w:val="28"/>
        </w:rPr>
        <w:t xml:space="preserve">In Chapter 3, the NRC staff concludes that the potential effects from the proposed actions to prepare for and resume power operations at the CCEC would be NOT SIGNIFICANT. Under the no-action alternative, the reasonably foreseeable environmental effects of not restarting the CCEC (i.e., continuing in decommissioning status) would be NOT SIGNIFICANT. </w:t>
      </w:r>
      <w:r w:rsidRPr="00564EEE">
        <w:rPr>
          <w:rFonts w:ascii="Georgia" w:hAnsi="Georgia"/>
          <w:b/>
          <w:bCs/>
          <w:sz w:val="28"/>
          <w:szCs w:val="28"/>
        </w:rPr>
        <w:t xml:space="preserve">However, the no-action alternative would necessarily also include the pursuit of other energy options. The ultimate decision about which energy option(s) to implement falls to the power plant owners and </w:t>
      </w:r>
      <w:commentRangeStart w:id="20"/>
      <w:r w:rsidRPr="00564EEE">
        <w:rPr>
          <w:rFonts w:ascii="Georgia" w:hAnsi="Georgia"/>
          <w:b/>
          <w:bCs/>
          <w:sz w:val="28"/>
          <w:szCs w:val="28"/>
        </w:rPr>
        <w:t>state, utility, system,</w:t>
      </w:r>
      <w:commentRangeEnd w:id="20"/>
      <w:r w:rsidRPr="00564EEE">
        <w:rPr>
          <w:rStyle w:val="CommentReference"/>
          <w:rFonts w:ascii="Georgia" w:hAnsi="Georgia"/>
          <w:b/>
          <w:bCs/>
          <w:sz w:val="28"/>
          <w:szCs w:val="28"/>
        </w:rPr>
        <w:commentReference w:id="20"/>
      </w:r>
      <w:r w:rsidRPr="00564EEE">
        <w:rPr>
          <w:rFonts w:ascii="Georgia" w:hAnsi="Georgia"/>
          <w:b/>
          <w:bCs/>
          <w:sz w:val="28"/>
          <w:szCs w:val="28"/>
        </w:rPr>
        <w:t xml:space="preserve"> and, where authorized, Federal (other than NRC) energy-planning decision-makers. A</w:t>
      </w:r>
      <w:r w:rsidRPr="00564EEE">
        <w:rPr>
          <w:rFonts w:ascii="Georgia" w:hAnsi="Georgia"/>
          <w:sz w:val="28"/>
          <w:szCs w:val="28"/>
        </w:rPr>
        <w:t xml:space="preserve">s discussed in Section 2.2.1.2, energy generation options have the potential to have greater environmental impacts in any </w:t>
      </w:r>
      <w:r w:rsidRPr="00564EEE">
        <w:rPr>
          <w:rFonts w:ascii="Georgia" w:hAnsi="Georgia"/>
          <w:b/>
          <w:bCs/>
          <w:sz w:val="28"/>
          <w:szCs w:val="28"/>
        </w:rPr>
        <w:t>number of the applicable resource areas</w:t>
      </w:r>
      <w:r w:rsidRPr="00564EEE">
        <w:rPr>
          <w:rFonts w:ascii="Georgia" w:hAnsi="Georgia"/>
          <w:sz w:val="28"/>
          <w:szCs w:val="28"/>
        </w:rPr>
        <w:t xml:space="preserve"> when compared to the proposed actions. Therefore, based on its review of the reasonably foreseeable environmental effects of the proposed actions and the no-action alternative, </w:t>
      </w:r>
      <w:r w:rsidRPr="00564EEE">
        <w:rPr>
          <w:rFonts w:ascii="Georgia" w:hAnsi="Georgia"/>
          <w:b/>
          <w:bCs/>
          <w:sz w:val="28"/>
          <w:szCs w:val="28"/>
        </w:rPr>
        <w:t xml:space="preserve">the NRC staff concludes that the environmentally preferred alternative is the proposed actions. </w:t>
      </w:r>
    </w:p>
    <w:p w14:paraId="1F46FF0A" w14:textId="77777777" w:rsidR="00C00119" w:rsidRPr="00564EEE" w:rsidRDefault="00C00119">
      <w:pPr>
        <w:pStyle w:val="p1"/>
        <w:ind w:firstLine="720"/>
        <w:rPr>
          <w:rFonts w:ascii="Georgia" w:eastAsia="Georgia" w:hAnsi="Georgia" w:cs="Georgia"/>
          <w:b/>
          <w:bCs/>
          <w:sz w:val="28"/>
          <w:szCs w:val="28"/>
        </w:rPr>
      </w:pPr>
    </w:p>
    <w:p w14:paraId="5708E36D" w14:textId="77777777" w:rsidR="00C06226" w:rsidRPr="00564EEE" w:rsidRDefault="00000000">
      <w:pPr>
        <w:pStyle w:val="p1"/>
        <w:rPr>
          <w:rFonts w:ascii="Georgia" w:hAnsi="Georgia"/>
          <w:b/>
          <w:bCs/>
          <w:sz w:val="28"/>
          <w:szCs w:val="28"/>
        </w:rPr>
      </w:pPr>
      <w:r w:rsidRPr="00564EEE">
        <w:rPr>
          <w:rFonts w:ascii="Georgia" w:hAnsi="Georgia"/>
          <w:b/>
          <w:bCs/>
          <w:sz w:val="28"/>
          <w:szCs w:val="28"/>
        </w:rPr>
        <w:t>TMI-Alert’s comments:</w:t>
      </w:r>
      <w:r w:rsidR="0073338A" w:rsidRPr="00564EEE">
        <w:rPr>
          <w:rFonts w:ascii="Georgia" w:hAnsi="Georgia"/>
          <w:b/>
          <w:bCs/>
          <w:sz w:val="28"/>
          <w:szCs w:val="28"/>
        </w:rPr>
        <w:t xml:space="preserve"> </w:t>
      </w:r>
    </w:p>
    <w:p w14:paraId="0C9C045B" w14:textId="77777777" w:rsidR="00C06226" w:rsidRPr="00564EEE" w:rsidRDefault="00C06226">
      <w:pPr>
        <w:pStyle w:val="p1"/>
        <w:rPr>
          <w:rFonts w:ascii="Georgia" w:hAnsi="Georgia"/>
          <w:b/>
          <w:bCs/>
          <w:sz w:val="28"/>
          <w:szCs w:val="28"/>
        </w:rPr>
      </w:pPr>
    </w:p>
    <w:p w14:paraId="01B2E33A" w14:textId="54A1BB01" w:rsidR="00C00119" w:rsidRPr="00564EEE" w:rsidRDefault="0073338A" w:rsidP="003A644E">
      <w:pPr>
        <w:pStyle w:val="p1"/>
        <w:ind w:firstLine="720"/>
        <w:rPr>
          <w:rFonts w:ascii="Georgia" w:eastAsia="Georgia" w:hAnsi="Georgia" w:cs="Georgia"/>
          <w:b/>
          <w:bCs/>
          <w:sz w:val="28"/>
          <w:szCs w:val="28"/>
        </w:rPr>
      </w:pPr>
      <w:r w:rsidRPr="00564EEE">
        <w:rPr>
          <w:rFonts w:ascii="Georgia" w:hAnsi="Georgia"/>
          <w:b/>
          <w:bCs/>
          <w:sz w:val="28"/>
          <w:szCs w:val="28"/>
        </w:rPr>
        <w:t xml:space="preserve">This conclusion is </w:t>
      </w:r>
      <w:r w:rsidR="00C06226" w:rsidRPr="00564EEE">
        <w:rPr>
          <w:rFonts w:ascii="Georgia" w:hAnsi="Georgia"/>
          <w:b/>
          <w:bCs/>
          <w:sz w:val="28"/>
          <w:szCs w:val="28"/>
        </w:rPr>
        <w:t xml:space="preserve">false on its face, and </w:t>
      </w:r>
      <w:r w:rsidRPr="00564EEE">
        <w:rPr>
          <w:rFonts w:ascii="Georgia" w:hAnsi="Georgia"/>
          <w:b/>
          <w:bCs/>
          <w:sz w:val="28"/>
          <w:szCs w:val="28"/>
        </w:rPr>
        <w:t xml:space="preserve">ignores the impact of chemical discharges, radioactive waste storage, and water use. Please refer to </w:t>
      </w:r>
      <w:r w:rsidR="00C06226" w:rsidRPr="00564EEE">
        <w:rPr>
          <w:rFonts w:ascii="Georgia" w:hAnsi="Georgia"/>
          <w:b/>
          <w:bCs/>
          <w:sz w:val="28"/>
          <w:szCs w:val="28"/>
        </w:rPr>
        <w:t>the discussion on 2.2.1.1 and</w:t>
      </w:r>
      <w:r w:rsidR="003A644E" w:rsidRPr="00564EEE">
        <w:rPr>
          <w:rFonts w:ascii="Georgia" w:hAnsi="Georgia"/>
          <w:b/>
          <w:bCs/>
          <w:sz w:val="28"/>
          <w:szCs w:val="28"/>
        </w:rPr>
        <w:t xml:space="preserve"> </w:t>
      </w:r>
      <w:r w:rsidRPr="00564EEE">
        <w:rPr>
          <w:rFonts w:ascii="Georgia" w:hAnsi="Georgia"/>
          <w:b/>
          <w:bCs/>
          <w:sz w:val="28"/>
          <w:szCs w:val="28"/>
        </w:rPr>
        <w:t>Appendix A: National Pollution Discharge Permit: Chemical Releases, and Appendix B: Clean Water Act, Section 401.</w:t>
      </w:r>
    </w:p>
    <w:p w14:paraId="46C3CB36"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 xml:space="preserve"> </w:t>
      </w:r>
    </w:p>
    <w:p w14:paraId="6057B7BA" w14:textId="77777777" w:rsidR="00C00119" w:rsidRPr="00564EEE" w:rsidRDefault="00000000">
      <w:pPr>
        <w:pStyle w:val="p4"/>
        <w:rPr>
          <w:rFonts w:ascii="Georgia" w:eastAsia="Georgia" w:hAnsi="Georgia" w:cs="Georgia"/>
          <w:b/>
          <w:bCs/>
          <w:sz w:val="28"/>
          <w:szCs w:val="28"/>
        </w:rPr>
      </w:pPr>
      <w:r w:rsidRPr="00564EEE">
        <w:rPr>
          <w:rFonts w:ascii="Georgia" w:hAnsi="Georgia"/>
          <w:b/>
          <w:bCs/>
          <w:sz w:val="28"/>
          <w:szCs w:val="28"/>
        </w:rPr>
        <w:t>3. Affected Environmental and Environmental Impacts.</w:t>
      </w:r>
    </w:p>
    <w:p w14:paraId="203034A3" w14:textId="77777777" w:rsidR="00C00119" w:rsidRPr="00564EEE" w:rsidRDefault="00000000">
      <w:pPr>
        <w:pStyle w:val="p4"/>
        <w:rPr>
          <w:rFonts w:ascii="Georgia" w:eastAsia="Georgia" w:hAnsi="Georgia" w:cs="Georgia"/>
          <w:sz w:val="28"/>
          <w:szCs w:val="28"/>
        </w:rPr>
      </w:pPr>
      <w:r w:rsidRPr="00564EEE">
        <w:rPr>
          <w:rFonts w:ascii="Georgia" w:hAnsi="Georgia"/>
          <w:b/>
          <w:bCs/>
          <w:sz w:val="28"/>
          <w:szCs w:val="28"/>
        </w:rPr>
        <w:t xml:space="preserve">  </w:t>
      </w:r>
    </w:p>
    <w:p w14:paraId="7460116D" w14:textId="77777777" w:rsidR="00C00119" w:rsidRPr="00564EEE" w:rsidRDefault="00000000">
      <w:pPr>
        <w:pStyle w:val="p6"/>
        <w:rPr>
          <w:rFonts w:ascii="Georgia" w:eastAsia="Georgia" w:hAnsi="Georgia" w:cs="Georgia"/>
          <w:sz w:val="28"/>
          <w:szCs w:val="28"/>
        </w:rPr>
      </w:pPr>
      <w:r w:rsidRPr="00564EEE">
        <w:rPr>
          <w:rFonts w:ascii="Georgia" w:hAnsi="Georgia"/>
          <w:b/>
          <w:bCs/>
          <w:sz w:val="28"/>
          <w:szCs w:val="28"/>
        </w:rPr>
        <w:t>3.1 Organizational Approach for Resource-Specific Environmental Impact</w:t>
      </w:r>
    </w:p>
    <w:p w14:paraId="248975FD" w14:textId="77777777" w:rsidR="00C00119" w:rsidRPr="00564EEE" w:rsidRDefault="00000000">
      <w:pPr>
        <w:pStyle w:val="p6"/>
        <w:rPr>
          <w:rFonts w:ascii="Georgia" w:eastAsia="Georgia" w:hAnsi="Georgia" w:cs="Georgia"/>
          <w:b/>
          <w:bCs/>
          <w:sz w:val="28"/>
          <w:szCs w:val="28"/>
        </w:rPr>
      </w:pPr>
      <w:r w:rsidRPr="00564EEE">
        <w:rPr>
          <w:rFonts w:ascii="Georgia" w:hAnsi="Georgia"/>
          <w:b/>
          <w:bCs/>
          <w:sz w:val="28"/>
          <w:szCs w:val="28"/>
        </w:rPr>
        <w:t>Significance Determinations.</w:t>
      </w:r>
    </w:p>
    <w:p w14:paraId="48803A42" w14:textId="77777777" w:rsidR="00C00119" w:rsidRPr="00564EEE" w:rsidRDefault="00C00119">
      <w:pPr>
        <w:pStyle w:val="p6"/>
        <w:rPr>
          <w:rFonts w:ascii="Georgia" w:eastAsia="Georgia" w:hAnsi="Georgia" w:cs="Georgia"/>
          <w:sz w:val="28"/>
          <w:szCs w:val="28"/>
        </w:rPr>
      </w:pPr>
    </w:p>
    <w:p w14:paraId="7A47DD86" w14:textId="77777777" w:rsidR="00C00119" w:rsidRPr="00564EEE" w:rsidRDefault="00000000">
      <w:pPr>
        <w:pStyle w:val="p1"/>
        <w:ind w:firstLine="720"/>
        <w:rPr>
          <w:rFonts w:ascii="Georgia" w:eastAsia="Georgia" w:hAnsi="Georgia" w:cs="Georgia"/>
          <w:b/>
          <w:bCs/>
          <w:sz w:val="28"/>
          <w:szCs w:val="28"/>
        </w:rPr>
      </w:pPr>
      <w:r w:rsidRPr="00564EEE">
        <w:rPr>
          <w:rFonts w:ascii="Georgia" w:hAnsi="Georgia"/>
          <w:sz w:val="28"/>
          <w:szCs w:val="28"/>
        </w:rPr>
        <w:t>This section provides the organizational structure for the NRC staff’s analysis of the reasonably foreseeable environmental effects (impacts) of the proposed actions in accordance with the environmental review process summarized in Section 1.3. As stated in Section 1.3.3, the NRC staff considered the potential reasonably foreseeable environmental effects related to preparations for the resumption of power operations at the CCEC, including any new construction, and the potential reasonably foreseeable incremental environmental effects from the resumption of power operations for the remainder of the operating term of the CCEC RFOL. In doing so and based on the scope of the proposed actions, the NRC staff focused its EA analysis on resource areas with the potential for significant environmental impacts</w:t>
      </w:r>
      <w:r w:rsidRPr="00564EEE">
        <w:rPr>
          <w:rFonts w:ascii="Georgia" w:hAnsi="Georgia"/>
          <w:b/>
          <w:bCs/>
          <w:sz w:val="28"/>
          <w:szCs w:val="28"/>
        </w:rPr>
        <w:t xml:space="preserve">. </w:t>
      </w:r>
      <w:r w:rsidRPr="00564EEE">
        <w:rPr>
          <w:rFonts w:ascii="Georgia" w:hAnsi="Georgia"/>
          <w:sz w:val="28"/>
          <w:szCs w:val="28"/>
        </w:rPr>
        <w:t>The NRC staff evaluated previous environmental documents and effects analyses with regard to each resource area along with their relevance to the potential</w:t>
      </w:r>
      <w:r w:rsidRPr="00564EEE">
        <w:rPr>
          <w:rFonts w:ascii="Georgia" w:hAnsi="Georgia"/>
          <w:b/>
          <w:bCs/>
          <w:sz w:val="28"/>
          <w:szCs w:val="28"/>
        </w:rPr>
        <w:t xml:space="preserve"> </w:t>
      </w:r>
      <w:r w:rsidRPr="00564EEE">
        <w:rPr>
          <w:rFonts w:ascii="Georgia" w:hAnsi="Georgia"/>
          <w:sz w:val="28"/>
          <w:szCs w:val="28"/>
        </w:rPr>
        <w:t xml:space="preserve">environmental effects of the proposed </w:t>
      </w:r>
      <w:r w:rsidRPr="00564EEE">
        <w:rPr>
          <w:rFonts w:ascii="Georgia" w:hAnsi="Georgia"/>
          <w:sz w:val="28"/>
          <w:szCs w:val="28"/>
        </w:rPr>
        <w:lastRenderedPageBreak/>
        <w:t xml:space="preserve">actions at the CCEC site. For the resource areas listed below, </w:t>
      </w:r>
      <w:r w:rsidRPr="00564EEE">
        <w:rPr>
          <w:rFonts w:ascii="Georgia" w:hAnsi="Georgia"/>
          <w:b/>
          <w:bCs/>
          <w:sz w:val="28"/>
          <w:szCs w:val="28"/>
        </w:rPr>
        <w:t xml:space="preserve">the NRC staff determined that the potential for significant impacts from the proposed actions was unlikely or that any impacts would be bounded by prior environmental review(s). </w:t>
      </w:r>
    </w:p>
    <w:p w14:paraId="320A5EEF" w14:textId="77777777" w:rsidR="00C00119" w:rsidRPr="00564EEE" w:rsidRDefault="00C00119">
      <w:pPr>
        <w:pStyle w:val="p1"/>
        <w:rPr>
          <w:rFonts w:ascii="Georgia" w:eastAsia="Georgia" w:hAnsi="Georgia" w:cs="Georgia"/>
          <w:b/>
          <w:bCs/>
          <w:sz w:val="28"/>
          <w:szCs w:val="28"/>
        </w:rPr>
      </w:pPr>
    </w:p>
    <w:p w14:paraId="5F6E4C44" w14:textId="77777777" w:rsidR="003A644E" w:rsidRPr="00564EEE" w:rsidRDefault="00000000">
      <w:pPr>
        <w:pStyle w:val="p1"/>
        <w:rPr>
          <w:rFonts w:ascii="Georgia" w:hAnsi="Georgia"/>
          <w:b/>
          <w:bCs/>
          <w:sz w:val="28"/>
          <w:szCs w:val="28"/>
        </w:rPr>
      </w:pPr>
      <w:r w:rsidRPr="00564EEE">
        <w:rPr>
          <w:rFonts w:ascii="Georgia" w:hAnsi="Georgia"/>
          <w:b/>
          <w:bCs/>
          <w:sz w:val="28"/>
          <w:szCs w:val="28"/>
        </w:rPr>
        <w:t xml:space="preserve">TMI-Alert’s comments: </w:t>
      </w:r>
    </w:p>
    <w:p w14:paraId="6FFF39A7" w14:textId="77777777" w:rsidR="003A644E" w:rsidRPr="00564EEE" w:rsidRDefault="003A644E">
      <w:pPr>
        <w:pStyle w:val="p1"/>
        <w:rPr>
          <w:rFonts w:ascii="Georgia" w:hAnsi="Georgia"/>
          <w:b/>
          <w:bCs/>
          <w:sz w:val="28"/>
          <w:szCs w:val="28"/>
        </w:rPr>
      </w:pPr>
    </w:p>
    <w:p w14:paraId="52E8B709" w14:textId="2570B5E8"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Please identify agency, document, and date</w:t>
      </w:r>
      <w:r w:rsidR="003A644E" w:rsidRPr="00564EEE">
        <w:rPr>
          <w:rFonts w:ascii="Georgia" w:hAnsi="Georgia"/>
          <w:b/>
          <w:bCs/>
          <w:sz w:val="28"/>
          <w:szCs w:val="28"/>
        </w:rPr>
        <w:t xml:space="preserve"> of the documents. Many of these documents were published before climate change awareness and fracking</w:t>
      </w:r>
      <w:r w:rsidRPr="00564EEE">
        <w:rPr>
          <w:rFonts w:ascii="Georgia" w:hAnsi="Georgia"/>
          <w:b/>
          <w:bCs/>
          <w:sz w:val="28"/>
          <w:szCs w:val="28"/>
        </w:rPr>
        <w:t>. The reference sheet is a hodgepodge of documents and includes incomplete data points, (absence of a wetland delineation and Endangered Species actions), outdated assumptions (employment levels and extreme weather event patterns), and a general lack of context (regional water pollution and radioactive waste part of the fuel cycle).</w:t>
      </w:r>
    </w:p>
    <w:p w14:paraId="44C2C7A9" w14:textId="77777777" w:rsidR="00C00119" w:rsidRPr="00564EEE" w:rsidRDefault="00C00119">
      <w:pPr>
        <w:pStyle w:val="p1"/>
        <w:rPr>
          <w:rFonts w:ascii="Georgia" w:eastAsia="Georgia" w:hAnsi="Georgia" w:cs="Georgia"/>
          <w:sz w:val="28"/>
          <w:szCs w:val="28"/>
        </w:rPr>
      </w:pPr>
    </w:p>
    <w:p w14:paraId="7F726DBD"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Therefore, in Chapter 3 the NRC staff provides a more abbreviated discussion of the following resource areas:</w:t>
      </w:r>
    </w:p>
    <w:p w14:paraId="63E8F993" w14:textId="77777777" w:rsidR="00C00119" w:rsidRPr="00564EEE" w:rsidRDefault="00C00119">
      <w:pPr>
        <w:pStyle w:val="p1"/>
        <w:ind w:firstLine="720"/>
        <w:rPr>
          <w:rFonts w:ascii="Georgia" w:eastAsia="Georgia" w:hAnsi="Georgia" w:cs="Georgia"/>
          <w:sz w:val="28"/>
          <w:szCs w:val="28"/>
        </w:rPr>
      </w:pPr>
    </w:p>
    <w:p w14:paraId="7BBB5749"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land use and visual resources (Section 3.2)</w:t>
      </w:r>
    </w:p>
    <w:p w14:paraId="5D10986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socioeconomic conditions (Section 3.10)</w:t>
      </w:r>
    </w:p>
    <w:p w14:paraId="60B2D405"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non-radiological human health (Section 3.11.2)</w:t>
      </w:r>
    </w:p>
    <w:p w14:paraId="477CBDA6"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uranium fuel cycle and transportation (Section 3.13)</w:t>
      </w:r>
    </w:p>
    <w:p w14:paraId="1784707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postulated accidents (Section 3.14)</w:t>
      </w:r>
    </w:p>
    <w:p w14:paraId="4EDBFD18"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decommissioning (Section 3.16)</w:t>
      </w:r>
    </w:p>
    <w:p w14:paraId="68895676" w14:textId="77777777" w:rsidR="00C00119" w:rsidRPr="00564EEE" w:rsidRDefault="00C00119">
      <w:pPr>
        <w:pStyle w:val="p1"/>
        <w:rPr>
          <w:rFonts w:ascii="Georgia" w:eastAsia="Georgia" w:hAnsi="Georgia" w:cs="Georgia"/>
          <w:sz w:val="28"/>
          <w:szCs w:val="28"/>
        </w:rPr>
      </w:pPr>
    </w:p>
    <w:p w14:paraId="77C6D76A"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3.1.1 The Affected Environment of the Proposed Federal Actions.</w:t>
      </w:r>
    </w:p>
    <w:p w14:paraId="2242E297" w14:textId="77777777" w:rsidR="00C00119" w:rsidRPr="00564EEE" w:rsidRDefault="00C00119">
      <w:pPr>
        <w:pStyle w:val="p1"/>
        <w:rPr>
          <w:rFonts w:ascii="Georgia" w:eastAsia="Georgia" w:hAnsi="Georgia" w:cs="Georgia"/>
          <w:sz w:val="28"/>
          <w:szCs w:val="28"/>
        </w:rPr>
      </w:pPr>
    </w:p>
    <w:p w14:paraId="7AFB6FAD"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As described in Section 1.3.3, the environmental baseline or affected environment for the CCEC and the proposed actions under the NRC staff’s evaluation are the environmental conditions at the point in time prior to the commencement of the CCEC restart project in 2024. Where appropriate, the NRC staff also considered reasonably foreseeable actions or projects and relevant ongoing environmental trends. Following the shutdown and removal of fuel in 2019, the licensee initiated planned decommissioning activities in accordance with the PSDAR that it had previously submitted to the NRC (Exelon 2019-TN12795). The licensee opted to pursue</w:t>
      </w:r>
    </w:p>
    <w:p w14:paraId="1AF8423A"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SAFSTOR for the facility, meaning that the reactor facility was placed and maintained in a safe condition that allows for decontamination at a later date. In this configuration, systems that are not required to support spent nuclear fuel storage, heating, ventilation, and air conditioning, emergency plan activities, or site security are drained, de-energized, and secured.</w:t>
      </w:r>
      <w:r w:rsidRPr="00564EEE">
        <w:rPr>
          <w:rFonts w:ascii="Georgia" w:hAnsi="Georgia"/>
          <w:b/>
          <w:bCs/>
          <w:sz w:val="28"/>
          <w:szCs w:val="28"/>
        </w:rPr>
        <w:t xml:space="preserve"> As a result of these initial decommissioning efforts, the CCEC structures and facilities have largely been left intact and maintained in a stable condition.</w:t>
      </w:r>
      <w:r w:rsidRPr="00564EEE">
        <w:rPr>
          <w:rFonts w:ascii="Georgia" w:hAnsi="Georgia"/>
          <w:sz w:val="28"/>
          <w:szCs w:val="28"/>
        </w:rPr>
        <w:t xml:space="preserve"> </w:t>
      </w:r>
    </w:p>
    <w:p w14:paraId="411160A5" w14:textId="77777777" w:rsidR="00C00119" w:rsidRPr="00564EEE" w:rsidRDefault="00C00119">
      <w:pPr>
        <w:pStyle w:val="p1"/>
        <w:rPr>
          <w:rFonts w:ascii="Georgia" w:eastAsia="Georgia" w:hAnsi="Georgia" w:cs="Georgia"/>
          <w:sz w:val="28"/>
          <w:szCs w:val="28"/>
        </w:rPr>
      </w:pPr>
    </w:p>
    <w:p w14:paraId="52B56EE9" w14:textId="77777777" w:rsidR="00C00119" w:rsidRPr="00564EEE" w:rsidRDefault="00000000">
      <w:pPr>
        <w:pStyle w:val="p1"/>
        <w:ind w:firstLine="720"/>
        <w:rPr>
          <w:rFonts w:ascii="Georgia" w:eastAsia="Georgia" w:hAnsi="Georgia" w:cs="Georgia"/>
          <w:b/>
          <w:bCs/>
          <w:sz w:val="28"/>
          <w:szCs w:val="28"/>
        </w:rPr>
      </w:pPr>
      <w:r w:rsidRPr="00564EEE">
        <w:rPr>
          <w:rFonts w:ascii="Georgia" w:hAnsi="Georgia"/>
          <w:sz w:val="28"/>
          <w:szCs w:val="28"/>
        </w:rPr>
        <w:lastRenderedPageBreak/>
        <w:t xml:space="preserve">Specifically, no activities occurred during SAFSTOR such that the site structures and facilities necessary to operate the CCEC were left in an irretrievable condition (CEG 2026-TN12942). The CCEC remains in a decommissioning status as of the date of this EA. Therefore, </w:t>
      </w:r>
      <w:bookmarkStart w:id="21" w:name="OLE_LINK21"/>
      <w:r w:rsidRPr="00564EEE">
        <w:rPr>
          <w:rFonts w:ascii="Georgia" w:hAnsi="Georgia"/>
          <w:sz w:val="28"/>
          <w:szCs w:val="28"/>
        </w:rPr>
        <w:t>the affected environment is defined for each resource area given this baseline.</w:t>
      </w:r>
      <w:bookmarkEnd w:id="21"/>
      <w:r w:rsidRPr="00564EEE">
        <w:rPr>
          <w:rFonts w:ascii="Georgia" w:hAnsi="Georgia"/>
          <w:sz w:val="28"/>
          <w:szCs w:val="28"/>
        </w:rPr>
        <w:t xml:space="preserve"> In some instances, such as describing the human-built environment, substantial information from the 2009 SEIS (NRC 2009-TN3684</w:t>
      </w:r>
      <w:bookmarkStart w:id="22" w:name="OLE_LINK22"/>
      <w:r w:rsidRPr="00564EEE">
        <w:rPr>
          <w:rFonts w:ascii="Georgia" w:hAnsi="Georgia"/>
          <w:sz w:val="28"/>
          <w:szCs w:val="28"/>
        </w:rPr>
        <w:t xml:space="preserve">) has been cited or incorporated by reference, where appropriate </w:t>
      </w:r>
      <w:bookmarkEnd w:id="22"/>
      <w:r w:rsidRPr="00564EEE">
        <w:rPr>
          <w:rFonts w:ascii="Georgia" w:hAnsi="Georgia"/>
          <w:sz w:val="28"/>
          <w:szCs w:val="28"/>
        </w:rPr>
        <w:t>and determined to remain valid</w:t>
      </w:r>
      <w:r w:rsidRPr="00564EEE">
        <w:rPr>
          <w:rFonts w:ascii="Georgia" w:hAnsi="Georgia"/>
          <w:b/>
          <w:bCs/>
          <w:sz w:val="28"/>
          <w:szCs w:val="28"/>
        </w:rPr>
        <w:t>. Some information was updated, as appropriate, with source documentation cited for clarity.</w:t>
      </w:r>
    </w:p>
    <w:p w14:paraId="156CB9BD" w14:textId="77777777" w:rsidR="00C00119" w:rsidRPr="00564EEE" w:rsidRDefault="00C00119">
      <w:pPr>
        <w:pStyle w:val="p1"/>
        <w:rPr>
          <w:rFonts w:ascii="Georgia" w:eastAsia="Georgia" w:hAnsi="Georgia" w:cs="Georgia"/>
          <w:sz w:val="28"/>
          <w:szCs w:val="28"/>
        </w:rPr>
      </w:pPr>
    </w:p>
    <w:p w14:paraId="73F0BDD5" w14:textId="77777777" w:rsidR="003A644E" w:rsidRPr="00564EEE" w:rsidRDefault="00000000">
      <w:pPr>
        <w:pStyle w:val="p1"/>
        <w:rPr>
          <w:rFonts w:ascii="Georgia" w:hAnsi="Georgia"/>
          <w:b/>
          <w:bCs/>
          <w:sz w:val="28"/>
          <w:szCs w:val="28"/>
        </w:rPr>
      </w:pPr>
      <w:r w:rsidRPr="00564EEE">
        <w:rPr>
          <w:rFonts w:ascii="Georgia" w:hAnsi="Georgia"/>
          <w:b/>
          <w:bCs/>
          <w:sz w:val="28"/>
          <w:szCs w:val="28"/>
        </w:rPr>
        <w:t xml:space="preserve">TMI-Alert’s comments: </w:t>
      </w:r>
    </w:p>
    <w:p w14:paraId="6A76DA39" w14:textId="77777777" w:rsidR="003A644E" w:rsidRPr="00564EEE" w:rsidRDefault="003A644E">
      <w:pPr>
        <w:pStyle w:val="p1"/>
        <w:rPr>
          <w:rFonts w:ascii="Georgia" w:hAnsi="Georgia"/>
          <w:b/>
          <w:bCs/>
          <w:sz w:val="28"/>
          <w:szCs w:val="28"/>
        </w:rPr>
      </w:pPr>
    </w:p>
    <w:p w14:paraId="071E3A04" w14:textId="26E3F287" w:rsidR="00C00119" w:rsidRPr="00564EEE" w:rsidRDefault="00000000" w:rsidP="003A644E">
      <w:pPr>
        <w:pStyle w:val="p1"/>
        <w:ind w:firstLine="720"/>
        <w:rPr>
          <w:rFonts w:ascii="Georgia" w:eastAsia="Georgia" w:hAnsi="Georgia" w:cs="Georgia"/>
          <w:sz w:val="28"/>
          <w:szCs w:val="28"/>
        </w:rPr>
      </w:pPr>
      <w:r w:rsidRPr="00564EEE">
        <w:rPr>
          <w:rFonts w:ascii="Georgia" w:hAnsi="Georgia"/>
          <w:b/>
          <w:bCs/>
          <w:sz w:val="28"/>
          <w:szCs w:val="28"/>
        </w:rPr>
        <w:t>The restart will double the number of casks which are currently stored on a parking lot and below the flood</w:t>
      </w:r>
      <w:r w:rsidR="0079321C" w:rsidRPr="00564EEE">
        <w:rPr>
          <w:rFonts w:ascii="Georgia" w:hAnsi="Georgia"/>
          <w:b/>
          <w:bCs/>
          <w:sz w:val="28"/>
          <w:szCs w:val="28"/>
        </w:rPr>
        <w:t>plain</w:t>
      </w:r>
      <w:r w:rsidRPr="00564EEE">
        <w:rPr>
          <w:rFonts w:ascii="Georgia" w:hAnsi="Georgia"/>
          <w:sz w:val="28"/>
          <w:szCs w:val="28"/>
        </w:rPr>
        <w:t xml:space="preserve">.  </w:t>
      </w:r>
    </w:p>
    <w:p w14:paraId="2DA46154"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t xml:space="preserve">  </w:t>
      </w:r>
    </w:p>
    <w:p w14:paraId="16369DFF"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Following the announcement of its intent to restore the CCEC to a condition supporting power operations, CEG initiated staffing increases in 2024. By the first calendar quarter of 2025, more than 200 full-time employees had been hired (CEG 2025-TN12656). By the end of 2025, the peak workforce had grown to 536 active employees at the CCEC. Total onsite staffing is projected to peak around 1,200 during restart preparations and approximately 600 following the resumption of power operations (CEG 2026-TN12942).</w:t>
      </w:r>
    </w:p>
    <w:p w14:paraId="4858083E" w14:textId="77777777" w:rsidR="00C00119" w:rsidRPr="00564EEE" w:rsidRDefault="00C00119">
      <w:pPr>
        <w:pStyle w:val="p1"/>
        <w:rPr>
          <w:rFonts w:ascii="Georgia" w:eastAsia="Georgia" w:hAnsi="Georgia" w:cs="Georgia"/>
          <w:b/>
          <w:bCs/>
          <w:sz w:val="28"/>
          <w:szCs w:val="28"/>
        </w:rPr>
      </w:pPr>
    </w:p>
    <w:p w14:paraId="1EA5A0A2" w14:textId="77777777" w:rsidR="003A644E" w:rsidRPr="00564EEE" w:rsidRDefault="00000000">
      <w:pPr>
        <w:pStyle w:val="p1"/>
        <w:rPr>
          <w:rFonts w:ascii="Georgia" w:hAnsi="Georgia"/>
          <w:b/>
          <w:bCs/>
          <w:sz w:val="28"/>
          <w:szCs w:val="28"/>
        </w:rPr>
      </w:pPr>
      <w:r w:rsidRPr="00564EEE">
        <w:rPr>
          <w:rFonts w:ascii="Georgia" w:hAnsi="Georgia"/>
          <w:b/>
          <w:bCs/>
          <w:sz w:val="28"/>
          <w:szCs w:val="28"/>
        </w:rPr>
        <w:t xml:space="preserve">TMI-Alerts comments: </w:t>
      </w:r>
    </w:p>
    <w:p w14:paraId="2CDD0E08" w14:textId="77777777" w:rsidR="003A644E" w:rsidRPr="00564EEE" w:rsidRDefault="003A644E">
      <w:pPr>
        <w:pStyle w:val="p1"/>
        <w:rPr>
          <w:rFonts w:ascii="Georgia" w:hAnsi="Georgia"/>
          <w:b/>
          <w:bCs/>
          <w:sz w:val="28"/>
          <w:szCs w:val="28"/>
        </w:rPr>
      </w:pPr>
    </w:p>
    <w:p w14:paraId="74410CBC" w14:textId="70B862F8" w:rsidR="00C00119" w:rsidRPr="00564EEE" w:rsidRDefault="00000000" w:rsidP="003A644E">
      <w:pPr>
        <w:pStyle w:val="p1"/>
        <w:rPr>
          <w:rFonts w:ascii="Georgia" w:eastAsia="Georgia" w:hAnsi="Georgia" w:cs="Georgia"/>
          <w:b/>
          <w:bCs/>
          <w:sz w:val="28"/>
          <w:szCs w:val="28"/>
        </w:rPr>
      </w:pPr>
      <w:r w:rsidRPr="00564EEE">
        <w:rPr>
          <w:rFonts w:ascii="Georgia" w:hAnsi="Georgia"/>
          <w:b/>
          <w:bCs/>
          <w:sz w:val="28"/>
          <w:szCs w:val="28"/>
        </w:rPr>
        <w:t>Traditional staffing levels have been 525, and the revised emergency planning protocol will eliminate positions. The current staffing is between 536 to 1,200. The numbers don’t work unless there is an accelerated ramp-up and an accelerated power-down.</w:t>
      </w:r>
      <w:r w:rsidR="003A644E" w:rsidRPr="00564EEE">
        <w:rPr>
          <w:rFonts w:ascii="Georgia" w:hAnsi="Georgia"/>
          <w:b/>
          <w:bCs/>
          <w:sz w:val="28"/>
          <w:szCs w:val="28"/>
        </w:rPr>
        <w:t xml:space="preserve"> </w:t>
      </w:r>
    </w:p>
    <w:p w14:paraId="43AC288E" w14:textId="02524CB2" w:rsidR="009038C3" w:rsidRPr="00564EEE" w:rsidRDefault="009038C3">
      <w:pPr>
        <w:pStyle w:val="p1"/>
        <w:rPr>
          <w:rFonts w:ascii="Georgia" w:hAnsi="Georgia"/>
          <w:b/>
          <w:bCs/>
          <w:sz w:val="28"/>
          <w:szCs w:val="28"/>
        </w:rPr>
      </w:pPr>
    </w:p>
    <w:p w14:paraId="0A429261"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While this general decommissioning status reflects the current affected environment at the CCEC, each resource area includes a specific and relevant discussion on various aspects of the affected environment to make an environmental significance determination for the following:</w:t>
      </w:r>
    </w:p>
    <w:p w14:paraId="36F6503B" w14:textId="77777777" w:rsidR="00C00119" w:rsidRPr="00564EEE" w:rsidRDefault="00C00119">
      <w:pPr>
        <w:pStyle w:val="p1"/>
        <w:rPr>
          <w:rFonts w:ascii="Georgia" w:eastAsia="Georgia" w:hAnsi="Georgia" w:cs="Georgia"/>
          <w:sz w:val="28"/>
          <w:szCs w:val="28"/>
        </w:rPr>
      </w:pPr>
    </w:p>
    <w:p w14:paraId="2270BBB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Impacts from preparations for the resumption of power operations, described in</w:t>
      </w:r>
    </w:p>
    <w:p w14:paraId="59DEB5A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Section 3.1.2.</w:t>
      </w:r>
    </w:p>
    <w:p w14:paraId="4FEC5EE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Impacts from the resumption of power operations, described in Section 3.1.3. These are incremental impacts as compared to the 2009 SEIS, which already evaluates the</w:t>
      </w:r>
    </w:p>
    <w:p w14:paraId="3A0282F7"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environmental impacts of power operations at the CCEC through the end of the current</w:t>
      </w:r>
    </w:p>
    <w:p w14:paraId="0D67018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operating license term under the CCEC RFOL.</w:t>
      </w:r>
    </w:p>
    <w:p w14:paraId="43B2F3BC"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GHGs and climate change, described in Appendix D.</w:t>
      </w:r>
    </w:p>
    <w:p w14:paraId="163AA6B5" w14:textId="1075194E" w:rsidR="003A644E" w:rsidRPr="00564EEE" w:rsidRDefault="00000000">
      <w:pPr>
        <w:pStyle w:val="p1"/>
        <w:rPr>
          <w:rFonts w:ascii="Georgia" w:eastAsia="Georgia" w:hAnsi="Georgia" w:cs="Georgia"/>
          <w:b/>
          <w:bCs/>
          <w:sz w:val="28"/>
          <w:szCs w:val="28"/>
        </w:rPr>
      </w:pPr>
      <w:r w:rsidRPr="00564EEE">
        <w:rPr>
          <w:rFonts w:ascii="Georgia" w:hAnsi="Georgia"/>
          <w:b/>
          <w:bCs/>
          <w:sz w:val="28"/>
          <w:szCs w:val="28"/>
        </w:rPr>
        <w:lastRenderedPageBreak/>
        <w:t>• Activities related to the eventual return to decommissioning status, described in</w:t>
      </w:r>
      <w:r w:rsidR="003E7943" w:rsidRPr="00564EEE">
        <w:rPr>
          <w:rFonts w:ascii="Georgia" w:eastAsia="Georgia" w:hAnsi="Georgia" w:cs="Georgia"/>
          <w:b/>
          <w:bCs/>
          <w:sz w:val="28"/>
          <w:szCs w:val="28"/>
        </w:rPr>
        <w:t xml:space="preserve"> </w:t>
      </w:r>
      <w:r w:rsidRPr="00564EEE">
        <w:rPr>
          <w:rFonts w:ascii="Georgia" w:hAnsi="Georgia"/>
          <w:b/>
          <w:bCs/>
          <w:sz w:val="28"/>
          <w:szCs w:val="28"/>
        </w:rPr>
        <w:t>Section 3.16.</w:t>
      </w:r>
    </w:p>
    <w:p w14:paraId="7F11A83A" w14:textId="77777777" w:rsidR="003A644E" w:rsidRPr="00564EEE" w:rsidRDefault="003A644E">
      <w:pPr>
        <w:pStyle w:val="p1"/>
        <w:rPr>
          <w:rFonts w:ascii="Georgia" w:eastAsia="Georgia" w:hAnsi="Georgia" w:cs="Georgia"/>
          <w:b/>
          <w:bCs/>
          <w:sz w:val="28"/>
          <w:szCs w:val="28"/>
        </w:rPr>
      </w:pPr>
    </w:p>
    <w:p w14:paraId="5A82F468" w14:textId="7A0B2A01" w:rsidR="00C00119" w:rsidRPr="00564EEE" w:rsidRDefault="003A644E">
      <w:pPr>
        <w:pStyle w:val="p1"/>
        <w:rPr>
          <w:rFonts w:ascii="Georgia" w:hAnsi="Georgia"/>
          <w:b/>
          <w:bCs/>
          <w:sz w:val="28"/>
        </w:rPr>
      </w:pPr>
      <w:r w:rsidRPr="00564EEE">
        <w:rPr>
          <w:rFonts w:ascii="Georgia" w:hAnsi="Georgia"/>
          <w:b/>
          <w:bCs/>
          <w:sz w:val="28"/>
        </w:rPr>
        <w:t>TMI-Alerts comments:</w:t>
      </w:r>
    </w:p>
    <w:p w14:paraId="75BD303A" w14:textId="77777777" w:rsidR="003A644E" w:rsidRPr="00564EEE" w:rsidRDefault="003A644E">
      <w:pPr>
        <w:pStyle w:val="p1"/>
        <w:rPr>
          <w:rFonts w:ascii="Georgia" w:hAnsi="Georgia"/>
          <w:b/>
          <w:bCs/>
          <w:sz w:val="28"/>
        </w:rPr>
      </w:pPr>
    </w:p>
    <w:p w14:paraId="19028320" w14:textId="523A1294" w:rsidR="003A644E" w:rsidRPr="00564EEE" w:rsidRDefault="003A644E">
      <w:pPr>
        <w:pStyle w:val="p1"/>
        <w:rPr>
          <w:rFonts w:ascii="Georgia" w:hAnsi="Georgia"/>
          <w:b/>
          <w:bCs/>
          <w:sz w:val="28"/>
        </w:rPr>
      </w:pPr>
      <w:r w:rsidRPr="00564EEE">
        <w:rPr>
          <w:rFonts w:ascii="Georgia" w:hAnsi="Georgia"/>
          <w:b/>
          <w:bCs/>
          <w:sz w:val="28"/>
        </w:rPr>
        <w:t xml:space="preserve">This </w:t>
      </w:r>
      <w:r w:rsidR="00F472ED" w:rsidRPr="00564EEE">
        <w:rPr>
          <w:rFonts w:ascii="Georgia" w:hAnsi="Georgia"/>
          <w:b/>
          <w:bCs/>
          <w:sz w:val="28"/>
        </w:rPr>
        <w:t>claim is beyond the pale. The</w:t>
      </w:r>
      <w:r w:rsidRPr="00564EEE">
        <w:rPr>
          <w:rFonts w:ascii="Georgia" w:hAnsi="Georgia"/>
          <w:b/>
          <w:bCs/>
          <w:sz w:val="28"/>
        </w:rPr>
        <w:t xml:space="preserve"> SAFSTOR </w:t>
      </w:r>
      <w:r w:rsidR="00F472ED" w:rsidRPr="00564EEE">
        <w:rPr>
          <w:rFonts w:ascii="Georgia" w:hAnsi="Georgia"/>
          <w:b/>
          <w:bCs/>
          <w:sz w:val="28"/>
        </w:rPr>
        <w:t xml:space="preserve">phase </w:t>
      </w:r>
      <w:r w:rsidRPr="00564EEE">
        <w:rPr>
          <w:rFonts w:ascii="Georgia" w:hAnsi="Georgia"/>
          <w:b/>
          <w:bCs/>
          <w:sz w:val="28"/>
        </w:rPr>
        <w:t>is 60 to 90 years from the date of the plant closure.</w:t>
      </w:r>
    </w:p>
    <w:p w14:paraId="47B5C9EC" w14:textId="77777777" w:rsidR="003A644E" w:rsidRPr="00564EEE" w:rsidRDefault="003A644E">
      <w:pPr>
        <w:pStyle w:val="p1"/>
        <w:rPr>
          <w:rFonts w:ascii="Georgia" w:hAnsi="Georgia"/>
          <w:b/>
          <w:bCs/>
          <w:sz w:val="28"/>
        </w:rPr>
      </w:pPr>
    </w:p>
    <w:p w14:paraId="7B104817" w14:textId="7483D417" w:rsidR="00C00119" w:rsidRPr="00564EEE" w:rsidRDefault="003A644E">
      <w:pPr>
        <w:pStyle w:val="p1"/>
        <w:rPr>
          <w:rFonts w:ascii="Georgia" w:eastAsia="Georgia" w:hAnsi="Georgia" w:cs="Georgia"/>
          <w:sz w:val="28"/>
          <w:szCs w:val="28"/>
        </w:rPr>
      </w:pPr>
      <w:r w:rsidRPr="00564EEE">
        <w:rPr>
          <w:rFonts w:ascii="Georgia" w:hAnsi="Georgia"/>
          <w:b/>
          <w:bCs/>
          <w:sz w:val="28"/>
        </w:rPr>
        <w:tab/>
      </w:r>
    </w:p>
    <w:p w14:paraId="3AAA9311"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3.1.2 Impacts from Preparations for the Resumption of Power Operations.</w:t>
      </w:r>
    </w:p>
    <w:p w14:paraId="3CD8BEA1" w14:textId="77777777" w:rsidR="00C00119" w:rsidRPr="00564EEE" w:rsidRDefault="00C00119">
      <w:pPr>
        <w:pStyle w:val="p1"/>
        <w:rPr>
          <w:rFonts w:ascii="Georgia" w:eastAsia="Georgia" w:hAnsi="Georgia" w:cs="Georgia"/>
          <w:sz w:val="28"/>
          <w:szCs w:val="28"/>
        </w:rPr>
      </w:pPr>
    </w:p>
    <w:p w14:paraId="6215FCF4"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Following the decision to pursue the resumption of power operations at the CCEC in 2024, CEG initiated onsite activities that included conducting various tests and inspections to determine the status of systems, structures, and components, as well as performing general refurbishment and maintenance (CEG 2025-TN12656, CEG 2026-TN12942). CEG has performed material condition reviews of plant equipment to ensure the feasibility of plant restoration. Equipment such as the NDCTs, steam generators, main generator, main transformers, aboveground storage tanks, and the plant simulator have been reviewed (CEG 2025-TN12656). When considering the impacts related to the preparations for the resumption of power operations at</w:t>
      </w:r>
    </w:p>
    <w:p w14:paraId="00960E03"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the CCEC, CEG has identified the planned activities necessary to restore the CCEC to the operating condition under the RFOL in 2019 prior to shut down, as described in Section 2.2.1 of the 2025 CCEC ER (CEG 2025-TN12656). In summary, these planned activities include, but are not limited to, the following:</w:t>
      </w:r>
    </w:p>
    <w:p w14:paraId="17A435C0" w14:textId="77777777" w:rsidR="00C00119" w:rsidRPr="00564EEE" w:rsidRDefault="00C00119">
      <w:pPr>
        <w:pStyle w:val="p1"/>
        <w:rPr>
          <w:rFonts w:ascii="Georgia" w:eastAsia="Georgia" w:hAnsi="Georgia" w:cs="Georgia"/>
          <w:sz w:val="28"/>
          <w:szCs w:val="28"/>
        </w:rPr>
      </w:pPr>
    </w:p>
    <w:p w14:paraId="11AEC41F"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Reconfiguration and modification of site structures and facilities, as needed.</w:t>
      </w:r>
    </w:p>
    <w:p w14:paraId="78A68F2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Restoration of systems, structures, and components required for plant operation.</w:t>
      </w:r>
    </w:p>
    <w:p w14:paraId="28CF6C2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Restoration of radioactive waste processing and release capability comparable to normal power operations in accordance with regulatory limits and requirements.</w:t>
      </w:r>
    </w:p>
    <w:p w14:paraId="387407A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Reestablishing operating procedures and regulatory-required programs necessary to</w:t>
      </w:r>
    </w:p>
    <w:p w14:paraId="565761F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support power operations.</w:t>
      </w:r>
    </w:p>
    <w:p w14:paraId="7155628B" w14:textId="3C236FD5" w:rsidR="00C00119" w:rsidRPr="00564EEE" w:rsidRDefault="00000000">
      <w:pPr>
        <w:pStyle w:val="p1"/>
        <w:rPr>
          <w:rFonts w:ascii="Georgia" w:eastAsia="Georgia" w:hAnsi="Georgia" w:cs="Georgia"/>
          <w:b/>
          <w:bCs/>
          <w:sz w:val="28"/>
          <w:szCs w:val="28"/>
        </w:rPr>
      </w:pPr>
      <w:r w:rsidRPr="00564EEE">
        <w:rPr>
          <w:rFonts w:ascii="Georgia" w:hAnsi="Georgia"/>
          <w:sz w:val="28"/>
          <w:szCs w:val="28"/>
        </w:rPr>
        <w:t>• Obtaining State-level permits and approvals, as needed</w:t>
      </w:r>
    </w:p>
    <w:p w14:paraId="1D73500A" w14:textId="77777777" w:rsidR="00C00119" w:rsidRPr="00564EEE" w:rsidRDefault="00C00119">
      <w:pPr>
        <w:pStyle w:val="p1"/>
        <w:rPr>
          <w:rFonts w:ascii="Georgia" w:eastAsia="Georgia" w:hAnsi="Georgia" w:cs="Georgia"/>
          <w:b/>
          <w:bCs/>
          <w:sz w:val="28"/>
          <w:szCs w:val="28"/>
        </w:rPr>
      </w:pPr>
    </w:p>
    <w:p w14:paraId="6BD25E88" w14:textId="748BFA50" w:rsidR="00C00119" w:rsidRPr="00564EEE" w:rsidRDefault="003A644E">
      <w:pPr>
        <w:pStyle w:val="p1"/>
        <w:rPr>
          <w:rFonts w:ascii="Georgia" w:hAnsi="Georgia"/>
          <w:b/>
          <w:bCs/>
          <w:sz w:val="28"/>
        </w:rPr>
      </w:pPr>
      <w:r w:rsidRPr="00564EEE">
        <w:rPr>
          <w:rFonts w:ascii="Georgia" w:hAnsi="Georgia"/>
          <w:b/>
          <w:bCs/>
          <w:sz w:val="28"/>
        </w:rPr>
        <w:t>TMI-Alert’s comments:</w:t>
      </w:r>
    </w:p>
    <w:p w14:paraId="060A4E49" w14:textId="77777777" w:rsidR="003A644E" w:rsidRPr="00564EEE" w:rsidRDefault="003A644E">
      <w:pPr>
        <w:pStyle w:val="p1"/>
        <w:rPr>
          <w:rFonts w:ascii="Georgia" w:hAnsi="Georgia"/>
          <w:b/>
          <w:bCs/>
          <w:sz w:val="28"/>
        </w:rPr>
      </w:pPr>
    </w:p>
    <w:p w14:paraId="7F7AAAE2" w14:textId="68160070" w:rsidR="003A644E" w:rsidRPr="00564EEE" w:rsidRDefault="003A644E">
      <w:pPr>
        <w:pStyle w:val="p1"/>
        <w:rPr>
          <w:rFonts w:ascii="Georgia" w:hAnsi="Georgia"/>
          <w:b/>
          <w:bCs/>
          <w:sz w:val="28"/>
        </w:rPr>
      </w:pPr>
      <w:r w:rsidRPr="00564EEE">
        <w:rPr>
          <w:rFonts w:ascii="Georgia" w:hAnsi="Georgia"/>
          <w:b/>
          <w:bCs/>
          <w:sz w:val="28"/>
        </w:rPr>
        <w:t xml:space="preserve">Please provide copies </w:t>
      </w:r>
      <w:bookmarkStart w:id="23" w:name="OLE_LINK70"/>
      <w:r w:rsidRPr="00564EEE">
        <w:rPr>
          <w:rFonts w:ascii="Georgia" w:hAnsi="Georgia"/>
          <w:b/>
          <w:bCs/>
          <w:sz w:val="28"/>
        </w:rPr>
        <w:t xml:space="preserve">of </w:t>
      </w:r>
      <w:bookmarkStart w:id="24" w:name="OLE_LINK69"/>
      <w:r w:rsidRPr="00564EEE">
        <w:rPr>
          <w:rFonts w:ascii="Georgia" w:hAnsi="Georgia"/>
          <w:b/>
          <w:bCs/>
          <w:sz w:val="28"/>
        </w:rPr>
        <w:t>“as needed</w:t>
      </w:r>
      <w:bookmarkEnd w:id="23"/>
      <w:bookmarkEnd w:id="24"/>
      <w:r w:rsidRPr="00564EEE">
        <w:rPr>
          <w:rFonts w:ascii="Georgia" w:hAnsi="Georgia"/>
          <w:b/>
          <w:bCs/>
          <w:sz w:val="28"/>
        </w:rPr>
        <w:t>” permits</w:t>
      </w:r>
    </w:p>
    <w:p w14:paraId="2EF46E50" w14:textId="77777777" w:rsidR="003E7943" w:rsidRPr="00564EEE" w:rsidRDefault="003E7943">
      <w:pPr>
        <w:pStyle w:val="p1"/>
        <w:rPr>
          <w:rFonts w:ascii="Georgia" w:eastAsia="Georgia" w:hAnsi="Georgia" w:cs="Georgia"/>
          <w:sz w:val="28"/>
          <w:szCs w:val="28"/>
        </w:rPr>
      </w:pPr>
    </w:p>
    <w:p w14:paraId="065BFFA4" w14:textId="77777777" w:rsidR="003E7943" w:rsidRPr="00564EEE" w:rsidRDefault="003E7943">
      <w:pPr>
        <w:pStyle w:val="p1"/>
        <w:rPr>
          <w:rFonts w:ascii="Georgia" w:eastAsia="Georgia" w:hAnsi="Georgia" w:cs="Georgia"/>
          <w:sz w:val="28"/>
          <w:szCs w:val="28"/>
        </w:rPr>
      </w:pPr>
    </w:p>
    <w:p w14:paraId="2891048E" w14:textId="77777777" w:rsidR="003E7943" w:rsidRPr="00564EEE" w:rsidRDefault="003E7943">
      <w:pPr>
        <w:pStyle w:val="p1"/>
        <w:rPr>
          <w:rFonts w:ascii="Georgia" w:eastAsia="Georgia" w:hAnsi="Georgia" w:cs="Georgia"/>
          <w:sz w:val="28"/>
          <w:szCs w:val="28"/>
        </w:rPr>
      </w:pPr>
    </w:p>
    <w:p w14:paraId="0BF72085" w14:textId="77777777" w:rsidR="00F472ED" w:rsidRPr="00564EEE" w:rsidRDefault="00F472ED">
      <w:pPr>
        <w:pStyle w:val="p1"/>
        <w:rPr>
          <w:rFonts w:ascii="Georgia" w:eastAsia="Georgia" w:hAnsi="Georgia" w:cs="Georgia"/>
          <w:sz w:val="28"/>
          <w:szCs w:val="28"/>
        </w:rPr>
      </w:pPr>
    </w:p>
    <w:p w14:paraId="0800BE7D" w14:textId="77777777" w:rsidR="00F472ED" w:rsidRPr="00564EEE" w:rsidRDefault="00F472ED">
      <w:pPr>
        <w:pStyle w:val="p1"/>
        <w:rPr>
          <w:rFonts w:ascii="Georgia" w:eastAsia="Georgia" w:hAnsi="Georgia" w:cs="Georgia"/>
          <w:sz w:val="28"/>
          <w:szCs w:val="28"/>
        </w:rPr>
      </w:pPr>
    </w:p>
    <w:p w14:paraId="358CC85D" w14:textId="77777777" w:rsidR="00F472ED" w:rsidRPr="00564EEE" w:rsidRDefault="00F472ED">
      <w:pPr>
        <w:pStyle w:val="p1"/>
        <w:rPr>
          <w:rFonts w:ascii="Georgia" w:eastAsia="Georgia" w:hAnsi="Georgia" w:cs="Georgia"/>
          <w:sz w:val="28"/>
          <w:szCs w:val="28"/>
        </w:rPr>
      </w:pPr>
    </w:p>
    <w:p w14:paraId="00816B84"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lastRenderedPageBreak/>
        <w:t xml:space="preserve">The NRC staff expects that the majority of the physical work required to support restart including plant equipment and system restoration, refurbishment, maintenance, and associated inspections would be </w:t>
      </w:r>
      <w:r w:rsidRPr="00564EEE">
        <w:rPr>
          <w:rFonts w:ascii="Georgia" w:hAnsi="Georgia"/>
          <w:b/>
          <w:bCs/>
          <w:sz w:val="28"/>
          <w:szCs w:val="28"/>
        </w:rPr>
        <w:t>performed indoors and/or within or immediately adjacent to existing facilities. As discussed in the CCEC ER, CEG has performed surveys and reviews of the material condition of the CCEC plant equipment to ensure the feasibility of restoration or replacement, as appropriate.</w:t>
      </w:r>
      <w:r w:rsidRPr="00564EEE">
        <w:rPr>
          <w:rFonts w:ascii="Georgia" w:hAnsi="Georgia"/>
          <w:sz w:val="28"/>
          <w:szCs w:val="28"/>
        </w:rPr>
        <w:t xml:space="preserve"> In addition, and separate from and outside the scope of the NRC staff’s environmental review as documented in this EA, the NRC staff </w:t>
      </w:r>
      <w:bookmarkStart w:id="25" w:name="OLE_LINK26"/>
      <w:r w:rsidRPr="00564EEE">
        <w:rPr>
          <w:rFonts w:ascii="Georgia" w:hAnsi="Georgia"/>
          <w:sz w:val="28"/>
          <w:szCs w:val="28"/>
        </w:rPr>
        <w:t xml:space="preserve">will carefully review </w:t>
      </w:r>
      <w:bookmarkEnd w:id="25"/>
      <w:r w:rsidRPr="00564EEE">
        <w:rPr>
          <w:rFonts w:ascii="Georgia" w:hAnsi="Georgia"/>
          <w:sz w:val="28"/>
          <w:szCs w:val="28"/>
        </w:rPr>
        <w:t>the regulatory and licensing documents for the plant, inspect new and restored components necessary to operate safely, and continue ongoing oversight to ensure the sufficiency of all plant systems and programs.</w:t>
      </w:r>
    </w:p>
    <w:p w14:paraId="0CAE50DB" w14:textId="77777777" w:rsidR="00F472ED" w:rsidRPr="00564EEE" w:rsidRDefault="00F472ED" w:rsidP="00F472ED">
      <w:pPr>
        <w:pStyle w:val="p1"/>
        <w:rPr>
          <w:rFonts w:ascii="Georgia" w:hAnsi="Georgia"/>
          <w:b/>
          <w:bCs/>
          <w:sz w:val="28"/>
        </w:rPr>
      </w:pPr>
    </w:p>
    <w:p w14:paraId="00064DD8" w14:textId="32EB6C81" w:rsidR="00C00119" w:rsidRPr="00564EEE" w:rsidRDefault="00F472ED" w:rsidP="00F472ED">
      <w:pPr>
        <w:pStyle w:val="p1"/>
        <w:rPr>
          <w:rFonts w:ascii="Georgia" w:eastAsia="Georgia" w:hAnsi="Georgia" w:cs="Georgia"/>
          <w:sz w:val="28"/>
          <w:szCs w:val="28"/>
        </w:rPr>
      </w:pPr>
      <w:r w:rsidRPr="00564EEE">
        <w:rPr>
          <w:rFonts w:ascii="Georgia" w:hAnsi="Georgia"/>
          <w:b/>
          <w:bCs/>
          <w:sz w:val="28"/>
        </w:rPr>
        <w:t>TMI-Alert’s comments</w:t>
      </w:r>
    </w:p>
    <w:p w14:paraId="12F483ED" w14:textId="77777777" w:rsidR="00F472ED" w:rsidRPr="00564EEE" w:rsidRDefault="00F472ED" w:rsidP="00F472ED">
      <w:pPr>
        <w:pStyle w:val="p1"/>
        <w:rPr>
          <w:rFonts w:ascii="Georgia" w:eastAsia="Georgia" w:hAnsi="Georgia" w:cs="Georgia"/>
          <w:sz w:val="28"/>
          <w:szCs w:val="28"/>
        </w:rPr>
      </w:pPr>
    </w:p>
    <w:p w14:paraId="1FC765BB" w14:textId="2B39302E" w:rsidR="00F472ED" w:rsidRPr="00564EEE" w:rsidRDefault="00F472ED" w:rsidP="00F472ED">
      <w:pPr>
        <w:pStyle w:val="p1"/>
        <w:rPr>
          <w:rFonts w:ascii="Georgia" w:eastAsia="Georgia" w:hAnsi="Georgia" w:cs="Georgia"/>
          <w:b/>
          <w:bCs/>
          <w:sz w:val="28"/>
          <w:szCs w:val="28"/>
        </w:rPr>
      </w:pPr>
      <w:r w:rsidRPr="00564EEE">
        <w:rPr>
          <w:rFonts w:ascii="Georgia" w:eastAsia="Georgia" w:hAnsi="Georgia" w:cs="Georgia"/>
          <w:b/>
          <w:bCs/>
          <w:sz w:val="28"/>
          <w:szCs w:val="28"/>
        </w:rPr>
        <w:t xml:space="preserve">Please provide copies of </w:t>
      </w:r>
      <w:r w:rsidR="00EF4A13" w:rsidRPr="00564EEE">
        <w:rPr>
          <w:rFonts w:ascii="Georgia" w:eastAsia="Georgia" w:hAnsi="Georgia" w:cs="Georgia"/>
          <w:b/>
          <w:bCs/>
          <w:sz w:val="28"/>
          <w:szCs w:val="28"/>
        </w:rPr>
        <w:t xml:space="preserve">the reviews and </w:t>
      </w:r>
      <w:r w:rsidRPr="00564EEE">
        <w:rPr>
          <w:rFonts w:ascii="Georgia" w:eastAsia="Georgia" w:hAnsi="Georgia" w:cs="Georgia"/>
          <w:b/>
          <w:bCs/>
          <w:sz w:val="28"/>
          <w:szCs w:val="28"/>
        </w:rPr>
        <w:t>surveys</w:t>
      </w:r>
      <w:r w:rsidR="00EF4A13" w:rsidRPr="00564EEE">
        <w:rPr>
          <w:rFonts w:ascii="Georgia" w:eastAsia="Georgia" w:hAnsi="Georgia" w:cs="Georgia"/>
          <w:b/>
          <w:bCs/>
          <w:sz w:val="28"/>
          <w:szCs w:val="28"/>
        </w:rPr>
        <w:t xml:space="preserve"> </w:t>
      </w:r>
      <w:r w:rsidRPr="00564EEE">
        <w:rPr>
          <w:rFonts w:ascii="Georgia" w:eastAsia="Georgia" w:hAnsi="Georgia" w:cs="Georgia"/>
          <w:b/>
          <w:bCs/>
          <w:sz w:val="28"/>
          <w:szCs w:val="28"/>
        </w:rPr>
        <w:t>performed to date.</w:t>
      </w:r>
    </w:p>
    <w:p w14:paraId="0CE5155D"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 xml:space="preserve"> </w:t>
      </w:r>
    </w:p>
    <w:p w14:paraId="4B71511C"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With respect to plant and site preparation activities exterior to existing facilities, CEG does not expect that such activities will involve major demolition activities or any new construction on undeveloped land. Ongoing and planned work will take place within the existing operational areas of the plant site or on previously disturbed land (CEG 2026-TN12942). In its 2025 ER, CEG states that the offsite training center (training center/simulator building), located east of Three Mile Island and shown in Figure 2-2, will be used to support preparation activities (i.e., focused on staff orientation and training) for the resumption of power operations (CEG 2025-</w:t>
      </w:r>
    </w:p>
    <w:p w14:paraId="554174FE"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TN12656). Several of the completed, ongoing, or planned plant modification activities have or would involve minor ground disturbance and are listed and described in Table 3-1. The NRC staff considered these activities when evaluating the reasonably foreseeable environmental effects of the proposed actions.  </w:t>
      </w:r>
    </w:p>
    <w:p w14:paraId="4B3214B5" w14:textId="77777777" w:rsidR="00C00119" w:rsidRPr="00564EEE" w:rsidRDefault="00C00119">
      <w:pPr>
        <w:pStyle w:val="p1"/>
        <w:rPr>
          <w:rFonts w:ascii="Georgia" w:eastAsia="Georgia" w:hAnsi="Georgia" w:cs="Georgia"/>
          <w:sz w:val="28"/>
          <w:szCs w:val="28"/>
        </w:rPr>
      </w:pPr>
    </w:p>
    <w:p w14:paraId="5B5134D3"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Table 3-1 Major Facility Modifications and Activities Supporting Preparations for the</w:t>
      </w:r>
      <w:r w:rsidRPr="00564EEE">
        <w:rPr>
          <w:rFonts w:ascii="Georgia" w:hAnsi="Georgia"/>
          <w:sz w:val="28"/>
          <w:szCs w:val="28"/>
        </w:rPr>
        <w:t xml:space="preserve"> </w:t>
      </w:r>
      <w:r w:rsidRPr="00564EEE">
        <w:rPr>
          <w:rFonts w:ascii="Georgia" w:hAnsi="Georgia"/>
          <w:b/>
          <w:bCs/>
          <w:sz w:val="28"/>
          <w:szCs w:val="28"/>
        </w:rPr>
        <w:t>Resumption of Power Operations at the Christopher M. Crane Clean Energy</w:t>
      </w:r>
      <w:r w:rsidRPr="00564EEE">
        <w:rPr>
          <w:rFonts w:ascii="Georgia" w:hAnsi="Georgia"/>
          <w:sz w:val="28"/>
          <w:szCs w:val="28"/>
        </w:rPr>
        <w:t xml:space="preserve"> </w:t>
      </w:r>
      <w:r w:rsidRPr="00564EEE">
        <w:rPr>
          <w:rFonts w:ascii="Georgia" w:hAnsi="Georgia"/>
          <w:b/>
          <w:bCs/>
          <w:sz w:val="28"/>
          <w:szCs w:val="28"/>
        </w:rPr>
        <w:t>Center Activities Area(a) NDCT A and B Modifications (Ongoing).</w:t>
      </w:r>
    </w:p>
    <w:p w14:paraId="55647105" w14:textId="77777777" w:rsidR="00C00119" w:rsidRPr="00564EEE" w:rsidRDefault="00C00119">
      <w:pPr>
        <w:pStyle w:val="p1"/>
        <w:rPr>
          <w:rFonts w:ascii="Georgia" w:eastAsia="Georgia" w:hAnsi="Georgia" w:cs="Georgia"/>
          <w:b/>
          <w:bCs/>
          <w:sz w:val="28"/>
          <w:szCs w:val="28"/>
        </w:rPr>
      </w:pPr>
    </w:p>
    <w:p w14:paraId="0950BC03"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NDCT A will be restored to its pre-shutdown counter flow, natural draft design. NDCT B will be restored and modified with a counter flow design and. fitted with an internal fill structure similar to NDCT A. A drift eliminator will also be added to</w:t>
      </w:r>
    </w:p>
    <w:p w14:paraId="794987D8"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NDCT B, which will match the design of NDCT A. Work will be performed in and around the base of the existing cooling tower structure on previously disturbed land.</w:t>
      </w:r>
    </w:p>
    <w:p w14:paraId="14ED519F" w14:textId="77777777" w:rsidR="00C00119" w:rsidRPr="00564EEE" w:rsidRDefault="00C00119">
      <w:pPr>
        <w:pStyle w:val="p8"/>
        <w:rPr>
          <w:rFonts w:ascii="Georgia" w:eastAsia="Georgia" w:hAnsi="Georgia" w:cs="Georgia"/>
          <w:sz w:val="28"/>
          <w:szCs w:val="28"/>
        </w:rPr>
      </w:pPr>
    </w:p>
    <w:p w14:paraId="6F6106AB"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N/A</w:t>
      </w:r>
    </w:p>
    <w:p w14:paraId="7849BA04" w14:textId="77777777" w:rsidR="00C00119" w:rsidRPr="00564EEE" w:rsidRDefault="00C00119">
      <w:pPr>
        <w:pStyle w:val="p8"/>
        <w:rPr>
          <w:rFonts w:ascii="Georgia" w:eastAsia="Georgia" w:hAnsi="Georgia" w:cs="Georgia"/>
          <w:sz w:val="28"/>
          <w:szCs w:val="28"/>
        </w:rPr>
      </w:pPr>
    </w:p>
    <w:p w14:paraId="3F721ADF" w14:textId="77777777" w:rsidR="00C00119" w:rsidRPr="00564EEE" w:rsidRDefault="00C00119">
      <w:pPr>
        <w:pStyle w:val="p8"/>
        <w:rPr>
          <w:rFonts w:ascii="Georgia" w:eastAsia="Georgia" w:hAnsi="Georgia" w:cs="Georgia"/>
          <w:sz w:val="28"/>
          <w:szCs w:val="28"/>
        </w:rPr>
      </w:pPr>
    </w:p>
    <w:p w14:paraId="177DBAC0" w14:textId="77777777" w:rsidR="00C00119" w:rsidRPr="00564EEE" w:rsidRDefault="00C00119">
      <w:pPr>
        <w:pStyle w:val="p8"/>
        <w:rPr>
          <w:rFonts w:ascii="Georgia" w:eastAsia="Georgia" w:hAnsi="Georgia" w:cs="Georgia"/>
          <w:sz w:val="28"/>
          <w:szCs w:val="28"/>
        </w:rPr>
      </w:pPr>
    </w:p>
    <w:p w14:paraId="4D721424" w14:textId="41E312AB" w:rsidR="00C00119" w:rsidRPr="00564EEE" w:rsidRDefault="003A644E">
      <w:pPr>
        <w:pStyle w:val="p8"/>
        <w:rPr>
          <w:rFonts w:ascii="Georgia" w:eastAsia="Georgia" w:hAnsi="Georgia" w:cs="Georgia"/>
          <w:sz w:val="28"/>
          <w:szCs w:val="28"/>
        </w:rPr>
      </w:pPr>
      <w:r w:rsidRPr="00564EEE">
        <w:rPr>
          <w:rFonts w:ascii="Georgia" w:hAnsi="Georgia"/>
          <w:b/>
          <w:bCs/>
          <w:sz w:val="28"/>
        </w:rPr>
        <w:t>TMI-Alerts comments</w:t>
      </w:r>
    </w:p>
    <w:p w14:paraId="2C7B925B" w14:textId="77777777" w:rsidR="00C00119" w:rsidRPr="00564EEE" w:rsidRDefault="00C00119">
      <w:pPr>
        <w:pStyle w:val="p8"/>
        <w:rPr>
          <w:rFonts w:ascii="Georgia" w:eastAsia="Georgia" w:hAnsi="Georgia" w:cs="Georgia"/>
          <w:sz w:val="28"/>
          <w:szCs w:val="28"/>
        </w:rPr>
      </w:pPr>
    </w:p>
    <w:p w14:paraId="1BAA6868" w14:textId="77777777"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t xml:space="preserve">North Access Bridge Repairs (Ongoing). </w:t>
      </w:r>
    </w:p>
    <w:p w14:paraId="73740BDC" w14:textId="77777777" w:rsidR="00C00119" w:rsidRPr="00564EEE" w:rsidRDefault="00C00119">
      <w:pPr>
        <w:pStyle w:val="p8"/>
        <w:rPr>
          <w:rFonts w:ascii="Georgia" w:eastAsia="Georgia" w:hAnsi="Georgia" w:cs="Georgia"/>
          <w:b/>
          <w:bCs/>
          <w:sz w:val="28"/>
          <w:szCs w:val="28"/>
        </w:rPr>
      </w:pPr>
    </w:p>
    <w:p w14:paraId="45F7EBF6" w14:textId="77777777" w:rsidR="00C00119" w:rsidRPr="00564EEE" w:rsidRDefault="00000000">
      <w:pPr>
        <w:pStyle w:val="p8"/>
        <w:ind w:firstLine="720"/>
        <w:rPr>
          <w:rFonts w:ascii="Georgia" w:eastAsia="Georgia" w:hAnsi="Georgia" w:cs="Georgia"/>
          <w:sz w:val="28"/>
          <w:szCs w:val="28"/>
        </w:rPr>
      </w:pPr>
      <w:r w:rsidRPr="00564EEE">
        <w:rPr>
          <w:rFonts w:ascii="Georgia" w:hAnsi="Georgia"/>
          <w:sz w:val="28"/>
          <w:szCs w:val="28"/>
        </w:rPr>
        <w:t xml:space="preserve">This activity involves rehabilitation of the bridge deck and piers to support delivery of two new </w:t>
      </w:r>
      <w:bookmarkStart w:id="26" w:name="OLE_LINK23"/>
      <w:r w:rsidRPr="00564EEE">
        <w:rPr>
          <w:rFonts w:ascii="Georgia" w:hAnsi="Georgia"/>
          <w:sz w:val="28"/>
          <w:szCs w:val="28"/>
        </w:rPr>
        <w:t>MPTs</w:t>
      </w:r>
      <w:bookmarkEnd w:id="26"/>
      <w:r w:rsidRPr="00564EEE">
        <w:rPr>
          <w:rFonts w:ascii="Georgia" w:hAnsi="Georgia"/>
          <w:sz w:val="28"/>
          <w:szCs w:val="28"/>
        </w:rPr>
        <w:t>. Activities are being performed in accordance with an existing PADEP maintenance permit. A debris containment system has been used to prevent debris from entering the Susquehanna River. The work involves no dredging or other disturbance of the underlying waterway.</w:t>
      </w:r>
    </w:p>
    <w:p w14:paraId="310B6104" w14:textId="77777777" w:rsidR="00C00119" w:rsidRPr="00564EEE" w:rsidRDefault="00C00119">
      <w:pPr>
        <w:pStyle w:val="p8"/>
        <w:rPr>
          <w:rFonts w:ascii="Georgia" w:eastAsia="Georgia" w:hAnsi="Georgia" w:cs="Georgia"/>
          <w:sz w:val="28"/>
          <w:szCs w:val="28"/>
        </w:rPr>
      </w:pPr>
    </w:p>
    <w:p w14:paraId="5EC7A8FA" w14:textId="77777777" w:rsidR="00190C0F" w:rsidRPr="00564EEE" w:rsidRDefault="00000000">
      <w:pPr>
        <w:pStyle w:val="p8"/>
        <w:rPr>
          <w:rFonts w:ascii="Georgia" w:hAnsi="Georgia"/>
          <w:b/>
          <w:bCs/>
          <w:sz w:val="28"/>
          <w:szCs w:val="28"/>
        </w:rPr>
      </w:pPr>
      <w:r w:rsidRPr="00564EEE">
        <w:rPr>
          <w:rFonts w:ascii="Georgia" w:hAnsi="Georgia"/>
          <w:b/>
          <w:bCs/>
          <w:sz w:val="28"/>
          <w:szCs w:val="28"/>
        </w:rPr>
        <w:t xml:space="preserve">TMI-Alert’s comments: </w:t>
      </w:r>
    </w:p>
    <w:p w14:paraId="22342DBC" w14:textId="77777777" w:rsidR="00190C0F" w:rsidRPr="00564EEE" w:rsidRDefault="00190C0F">
      <w:pPr>
        <w:pStyle w:val="p8"/>
        <w:rPr>
          <w:rFonts w:ascii="Georgia" w:hAnsi="Georgia"/>
          <w:b/>
          <w:bCs/>
          <w:sz w:val="28"/>
          <w:szCs w:val="28"/>
        </w:rPr>
      </w:pPr>
    </w:p>
    <w:p w14:paraId="1C9595D8" w14:textId="2CAA7416"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t>Can the North and South bridges support the weight of the MPTs? Can either bridge support the weight of</w:t>
      </w:r>
      <w:r w:rsidR="006E72EC" w:rsidRPr="00564EEE">
        <w:rPr>
          <w:rFonts w:ascii="Georgia" w:hAnsi="Georgia"/>
          <w:b/>
          <w:bCs/>
          <w:sz w:val="28"/>
          <w:szCs w:val="28"/>
        </w:rPr>
        <w:t xml:space="preserve"> the discarded </w:t>
      </w:r>
      <w:r w:rsidRPr="00564EEE">
        <w:rPr>
          <w:rFonts w:ascii="Georgia" w:hAnsi="Georgia"/>
          <w:b/>
          <w:bCs/>
          <w:sz w:val="28"/>
          <w:szCs w:val="28"/>
        </w:rPr>
        <w:t xml:space="preserve">steam generators? </w:t>
      </w:r>
    </w:p>
    <w:p w14:paraId="31A24C92" w14:textId="77777777" w:rsidR="00C00119" w:rsidRPr="00564EEE" w:rsidRDefault="00C00119">
      <w:pPr>
        <w:pStyle w:val="p8"/>
        <w:rPr>
          <w:rFonts w:ascii="Georgia" w:eastAsia="Georgia" w:hAnsi="Georgia" w:cs="Georgia"/>
          <w:sz w:val="28"/>
          <w:szCs w:val="28"/>
        </w:rPr>
      </w:pPr>
    </w:p>
    <w:p w14:paraId="3A60535B"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 xml:space="preserve">Reactor Building (RB) Industrial Coolers (Demolition Completed, Replacement Planned). This </w:t>
      </w:r>
      <w:bookmarkStart w:id="27" w:name="OLE_LINK27"/>
      <w:r w:rsidRPr="00564EEE">
        <w:rPr>
          <w:rFonts w:ascii="Georgia" w:hAnsi="Georgia"/>
          <w:sz w:val="28"/>
          <w:szCs w:val="28"/>
        </w:rPr>
        <w:t>RB industrial coolers</w:t>
      </w:r>
      <w:bookmarkEnd w:id="27"/>
      <w:r w:rsidRPr="00564EEE">
        <w:rPr>
          <w:rFonts w:ascii="Georgia" w:hAnsi="Georgia"/>
          <w:sz w:val="28"/>
          <w:szCs w:val="28"/>
        </w:rPr>
        <w:t>, which provide non-emergency cooling water to the reactor building, were scheduled for replacement prior to shut down. The previously demolished industrial coolers will be replaced with new units in the same location.</w:t>
      </w:r>
    </w:p>
    <w:p w14:paraId="1C6AAD7E" w14:textId="77777777" w:rsidR="00C00119" w:rsidRPr="00564EEE" w:rsidRDefault="00C00119">
      <w:pPr>
        <w:pStyle w:val="p8"/>
        <w:rPr>
          <w:rFonts w:ascii="Georgia" w:eastAsia="Georgia" w:hAnsi="Georgia" w:cs="Georgia"/>
          <w:b/>
          <w:bCs/>
          <w:sz w:val="28"/>
          <w:szCs w:val="28"/>
        </w:rPr>
      </w:pPr>
    </w:p>
    <w:p w14:paraId="012AA91E" w14:textId="77777777" w:rsidR="00190C0F" w:rsidRPr="00564EEE" w:rsidRDefault="00000000">
      <w:pPr>
        <w:pStyle w:val="p8"/>
        <w:rPr>
          <w:rFonts w:ascii="Georgia" w:hAnsi="Georgia"/>
          <w:b/>
          <w:bCs/>
          <w:sz w:val="28"/>
          <w:szCs w:val="28"/>
        </w:rPr>
      </w:pPr>
      <w:bookmarkStart w:id="28" w:name="OLE_LINK28"/>
      <w:r w:rsidRPr="00564EEE">
        <w:rPr>
          <w:rFonts w:ascii="Georgia" w:hAnsi="Georgia"/>
          <w:b/>
          <w:bCs/>
          <w:sz w:val="28"/>
          <w:szCs w:val="28"/>
        </w:rPr>
        <w:t xml:space="preserve">TMI-Alert’s comments: </w:t>
      </w:r>
    </w:p>
    <w:p w14:paraId="7E3DCD37" w14:textId="77777777" w:rsidR="00190C0F" w:rsidRPr="00564EEE" w:rsidRDefault="00190C0F">
      <w:pPr>
        <w:pStyle w:val="p8"/>
        <w:rPr>
          <w:rFonts w:ascii="Georgia" w:hAnsi="Georgia"/>
          <w:b/>
          <w:bCs/>
          <w:sz w:val="28"/>
          <w:szCs w:val="28"/>
        </w:rPr>
      </w:pPr>
    </w:p>
    <w:p w14:paraId="438E6FAC" w14:textId="5CA698B9"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t>What is the timeline for replacement? Where are the old Reactor Building Coolers stored?</w:t>
      </w:r>
      <w:bookmarkEnd w:id="28"/>
    </w:p>
    <w:p w14:paraId="0B8156B5" w14:textId="77777777" w:rsidR="00C00119" w:rsidRPr="00564EEE" w:rsidRDefault="00C00119">
      <w:pPr>
        <w:pStyle w:val="p8"/>
        <w:rPr>
          <w:rFonts w:ascii="Georgia" w:eastAsia="Georgia" w:hAnsi="Georgia" w:cs="Georgia"/>
          <w:b/>
          <w:bCs/>
          <w:sz w:val="28"/>
          <w:szCs w:val="28"/>
        </w:rPr>
      </w:pPr>
    </w:p>
    <w:p w14:paraId="7BE80CF5" w14:textId="77777777"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t xml:space="preserve">Structural Modifications for MPTs (Ongoing). </w:t>
      </w:r>
    </w:p>
    <w:p w14:paraId="1045FD7B" w14:textId="77777777" w:rsidR="00C00119" w:rsidRPr="00564EEE" w:rsidRDefault="00C00119">
      <w:pPr>
        <w:pStyle w:val="p8"/>
        <w:rPr>
          <w:rFonts w:ascii="Georgia" w:eastAsia="Georgia" w:hAnsi="Georgia" w:cs="Georgia"/>
          <w:b/>
          <w:bCs/>
          <w:sz w:val="28"/>
          <w:szCs w:val="28"/>
        </w:rPr>
      </w:pPr>
    </w:p>
    <w:p w14:paraId="4AD1AE11" w14:textId="34C1F25A" w:rsidR="00C00119" w:rsidRPr="00564EEE" w:rsidRDefault="00000000" w:rsidP="00EF4A13">
      <w:pPr>
        <w:pStyle w:val="p8"/>
        <w:ind w:firstLine="720"/>
        <w:rPr>
          <w:rFonts w:ascii="Georgia" w:eastAsia="Georgia" w:hAnsi="Georgia" w:cs="Georgia"/>
          <w:sz w:val="28"/>
          <w:szCs w:val="28"/>
        </w:rPr>
      </w:pPr>
      <w:r w:rsidRPr="00564EEE">
        <w:rPr>
          <w:rFonts w:ascii="Georgia" w:hAnsi="Georgia"/>
          <w:sz w:val="28"/>
          <w:szCs w:val="28"/>
        </w:rPr>
        <w:t>The MPT base structure requires modifications to the existing foundations to accommodate the larger replacement MPTs</w:t>
      </w:r>
      <w:r w:rsidRPr="00564EEE">
        <w:rPr>
          <w:rFonts w:ascii="Georgia" w:hAnsi="Georgia"/>
          <w:b/>
          <w:bCs/>
          <w:sz w:val="28"/>
          <w:szCs w:val="28"/>
        </w:rPr>
        <w:t xml:space="preserve">. </w:t>
      </w:r>
      <w:r w:rsidRPr="00564EEE">
        <w:rPr>
          <w:rFonts w:ascii="Georgia" w:hAnsi="Georgia"/>
          <w:sz w:val="28"/>
          <w:szCs w:val="28"/>
        </w:rPr>
        <w:t xml:space="preserve">The replacement MPTs require extension of existing firewalls at the north and south ends of the main bay as well as the installation of a new firewall between the MPTs. Work is confined to the operational area on </w:t>
      </w:r>
      <w:bookmarkStart w:id="29" w:name="OLE_LINK29"/>
      <w:r w:rsidRPr="00564EEE">
        <w:rPr>
          <w:rFonts w:ascii="Georgia" w:hAnsi="Georgia"/>
          <w:sz w:val="28"/>
          <w:szCs w:val="28"/>
        </w:rPr>
        <w:t>previously disturbed land.</w:t>
      </w:r>
      <w:bookmarkStart w:id="30" w:name="OLE_LINK30"/>
      <w:bookmarkEnd w:id="29"/>
      <w:r w:rsidRPr="00564EEE">
        <w:rPr>
          <w:rFonts w:ascii="Georgia" w:eastAsia="Georgia" w:hAnsi="Georgia" w:cs="Georgia"/>
          <w:sz w:val="28"/>
          <w:szCs w:val="28"/>
        </w:rPr>
        <w:br/>
      </w:r>
      <w:commentRangeStart w:id="31"/>
    </w:p>
    <w:p w14:paraId="09C6AA2A" w14:textId="77777777" w:rsidR="00EF4A13" w:rsidRPr="00564EEE" w:rsidRDefault="00000000">
      <w:pPr>
        <w:pStyle w:val="p8"/>
        <w:rPr>
          <w:rFonts w:ascii="Georgia" w:hAnsi="Georgia"/>
          <w:b/>
          <w:bCs/>
          <w:sz w:val="28"/>
          <w:szCs w:val="28"/>
        </w:rPr>
      </w:pPr>
      <w:r w:rsidRPr="00564EEE">
        <w:rPr>
          <w:rFonts w:ascii="Georgia" w:hAnsi="Georgia"/>
          <w:b/>
          <w:bCs/>
          <w:sz w:val="28"/>
          <w:szCs w:val="28"/>
        </w:rPr>
        <w:t xml:space="preserve">TMI-Alert’s comment: </w:t>
      </w:r>
    </w:p>
    <w:p w14:paraId="6F01D7D5" w14:textId="77777777" w:rsidR="00EF4A13" w:rsidRPr="00564EEE" w:rsidRDefault="00EF4A13">
      <w:pPr>
        <w:pStyle w:val="p8"/>
        <w:rPr>
          <w:rFonts w:ascii="Georgia" w:hAnsi="Georgia"/>
          <w:b/>
          <w:bCs/>
          <w:sz w:val="28"/>
          <w:szCs w:val="28"/>
        </w:rPr>
      </w:pPr>
    </w:p>
    <w:p w14:paraId="690F92B9" w14:textId="257AB1C0" w:rsidR="00C00119" w:rsidRPr="00564EEE" w:rsidRDefault="00000000">
      <w:pPr>
        <w:pStyle w:val="p8"/>
        <w:rPr>
          <w:rFonts w:ascii="Georgia" w:hAnsi="Georgia"/>
          <w:b/>
          <w:bCs/>
          <w:sz w:val="28"/>
          <w:szCs w:val="28"/>
        </w:rPr>
      </w:pPr>
      <w:r w:rsidRPr="00564EEE">
        <w:rPr>
          <w:rFonts w:ascii="Georgia" w:hAnsi="Georgia"/>
          <w:b/>
          <w:bCs/>
          <w:sz w:val="28"/>
          <w:szCs w:val="28"/>
        </w:rPr>
        <w:t>What is the timeline for replacement? Where are the old Reactor Building Coolers stored?</w:t>
      </w:r>
      <w:commentRangeEnd w:id="31"/>
      <w:r w:rsidRPr="00564EEE">
        <w:rPr>
          <w:rStyle w:val="CommentReference"/>
          <w:rFonts w:ascii="Georgia" w:hAnsi="Georgia"/>
          <w:b/>
          <w:bCs/>
          <w:sz w:val="28"/>
          <w:szCs w:val="28"/>
        </w:rPr>
        <w:commentReference w:id="31"/>
      </w:r>
    </w:p>
    <w:bookmarkEnd w:id="30"/>
    <w:p w14:paraId="157CA72A" w14:textId="77777777" w:rsidR="00C00119" w:rsidRPr="00564EEE" w:rsidRDefault="00C00119">
      <w:pPr>
        <w:pStyle w:val="p8"/>
        <w:rPr>
          <w:rFonts w:ascii="Georgia" w:eastAsia="Georgia" w:hAnsi="Georgia" w:cs="Georgia"/>
          <w:sz w:val="28"/>
          <w:szCs w:val="28"/>
        </w:rPr>
      </w:pPr>
    </w:p>
    <w:p w14:paraId="6A25B592" w14:textId="77777777" w:rsidR="00C00119" w:rsidRPr="00564EEE" w:rsidRDefault="00C00119">
      <w:pPr>
        <w:pStyle w:val="p8"/>
        <w:ind w:firstLine="720"/>
        <w:rPr>
          <w:rFonts w:ascii="Georgia" w:eastAsia="Georgia" w:hAnsi="Georgia" w:cs="Georgia"/>
          <w:sz w:val="28"/>
          <w:szCs w:val="28"/>
        </w:rPr>
      </w:pPr>
    </w:p>
    <w:p w14:paraId="13C57346" w14:textId="1B1FC90A" w:rsidR="00C00119" w:rsidRPr="00564EEE" w:rsidRDefault="00EF4A13">
      <w:pPr>
        <w:pStyle w:val="p8"/>
        <w:rPr>
          <w:rFonts w:ascii="Georgia" w:eastAsia="Georgia" w:hAnsi="Georgia" w:cs="Georgia"/>
          <w:sz w:val="28"/>
          <w:szCs w:val="28"/>
        </w:rPr>
      </w:pPr>
      <w:r w:rsidRPr="00564EEE">
        <w:rPr>
          <w:rFonts w:ascii="Georgia" w:hAnsi="Georgia"/>
          <w:sz w:val="28"/>
          <w:szCs w:val="28"/>
        </w:rPr>
        <w:t xml:space="preserve"> </w:t>
      </w:r>
    </w:p>
    <w:p w14:paraId="18E3F403" w14:textId="77777777" w:rsidR="00C00119" w:rsidRPr="00564EEE" w:rsidRDefault="00C00119">
      <w:pPr>
        <w:pStyle w:val="p8"/>
        <w:rPr>
          <w:rFonts w:ascii="Georgia" w:eastAsia="Georgia" w:hAnsi="Georgia" w:cs="Georgia"/>
          <w:sz w:val="28"/>
          <w:szCs w:val="28"/>
        </w:rPr>
      </w:pPr>
    </w:p>
    <w:p w14:paraId="46A2F7B7" w14:textId="77777777"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lastRenderedPageBreak/>
        <w:t xml:space="preserve">New Emergency Diesel Storage Tank (DF-T-1) (Ongoing). </w:t>
      </w:r>
    </w:p>
    <w:p w14:paraId="750608A9" w14:textId="77777777" w:rsidR="00C00119" w:rsidRPr="00564EEE" w:rsidRDefault="00C00119">
      <w:pPr>
        <w:pStyle w:val="p8"/>
        <w:rPr>
          <w:rFonts w:ascii="Georgia" w:eastAsia="Georgia" w:hAnsi="Georgia" w:cs="Georgia"/>
          <w:b/>
          <w:bCs/>
          <w:sz w:val="28"/>
          <w:szCs w:val="28"/>
        </w:rPr>
      </w:pPr>
    </w:p>
    <w:p w14:paraId="03872BCA" w14:textId="77777777" w:rsidR="00C00119" w:rsidRPr="00564EEE" w:rsidRDefault="00000000">
      <w:pPr>
        <w:pStyle w:val="p8"/>
        <w:ind w:firstLine="720"/>
        <w:rPr>
          <w:rFonts w:ascii="Georgia" w:eastAsia="Georgia" w:hAnsi="Georgia" w:cs="Georgia"/>
          <w:b/>
          <w:bCs/>
          <w:sz w:val="28"/>
          <w:szCs w:val="28"/>
        </w:rPr>
      </w:pPr>
      <w:r w:rsidRPr="00564EEE">
        <w:rPr>
          <w:rFonts w:ascii="Georgia" w:hAnsi="Georgia"/>
          <w:b/>
          <w:bCs/>
          <w:sz w:val="28"/>
          <w:szCs w:val="28"/>
        </w:rPr>
        <w:t>A new 35,000-gallon, double-walled, safety-related underground storage tank will be installed in a previously disturbed area immediately adjacent to the former diesel storage tank (which was properly abandoned in accordance with PA DEP requirements). Exploratory core boring for the new storage tank was &lt; 0.1 3-3.</w:t>
      </w:r>
    </w:p>
    <w:p w14:paraId="73A7A98A" w14:textId="77777777" w:rsidR="00C00119" w:rsidRPr="00564EEE" w:rsidRDefault="00C00119">
      <w:pPr>
        <w:pStyle w:val="p8"/>
        <w:ind w:firstLine="720"/>
        <w:rPr>
          <w:rFonts w:ascii="Georgia" w:eastAsia="Georgia" w:hAnsi="Georgia" w:cs="Georgia"/>
          <w:sz w:val="28"/>
          <w:szCs w:val="28"/>
        </w:rPr>
      </w:pPr>
    </w:p>
    <w:p w14:paraId="495B4B59" w14:textId="77777777" w:rsidR="00726ED7" w:rsidRPr="00564EEE" w:rsidRDefault="00000000">
      <w:pPr>
        <w:pStyle w:val="p8"/>
        <w:rPr>
          <w:rFonts w:ascii="Georgia" w:hAnsi="Georgia"/>
          <w:b/>
          <w:bCs/>
          <w:sz w:val="28"/>
          <w:szCs w:val="28"/>
        </w:rPr>
      </w:pPr>
      <w:r w:rsidRPr="00564EEE">
        <w:rPr>
          <w:rFonts w:ascii="Georgia" w:hAnsi="Georgia"/>
          <w:b/>
          <w:bCs/>
          <w:sz w:val="28"/>
          <w:szCs w:val="28"/>
        </w:rPr>
        <w:t xml:space="preserve">TMI-Alert’s comments: </w:t>
      </w:r>
    </w:p>
    <w:p w14:paraId="71E2C79B" w14:textId="77777777" w:rsidR="00726ED7" w:rsidRPr="00564EEE" w:rsidRDefault="00726ED7">
      <w:pPr>
        <w:pStyle w:val="p8"/>
        <w:rPr>
          <w:rFonts w:ascii="Georgia" w:hAnsi="Georgia"/>
          <w:b/>
          <w:bCs/>
          <w:sz w:val="28"/>
          <w:szCs w:val="28"/>
        </w:rPr>
      </w:pPr>
    </w:p>
    <w:p w14:paraId="02200614" w14:textId="3E13DE5C"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t>What is the timeline for replacement? Where is the old EDG</w:t>
      </w:r>
      <w:r w:rsidR="00726ED7" w:rsidRPr="00564EEE">
        <w:rPr>
          <w:rFonts w:ascii="Georgia" w:hAnsi="Georgia"/>
          <w:b/>
          <w:bCs/>
          <w:sz w:val="28"/>
          <w:szCs w:val="28"/>
        </w:rPr>
        <w:t xml:space="preserve"> “abandoned” </w:t>
      </w:r>
      <w:r w:rsidRPr="00564EEE">
        <w:rPr>
          <w:rFonts w:ascii="Georgia" w:hAnsi="Georgia"/>
          <w:b/>
          <w:bCs/>
          <w:sz w:val="28"/>
          <w:szCs w:val="28"/>
        </w:rPr>
        <w:t xml:space="preserve"> stored?</w:t>
      </w:r>
    </w:p>
    <w:p w14:paraId="2195D2CF" w14:textId="77777777" w:rsidR="00C00119" w:rsidRPr="00564EEE" w:rsidRDefault="00C00119">
      <w:pPr>
        <w:pStyle w:val="p8"/>
        <w:rPr>
          <w:rFonts w:ascii="Georgia" w:eastAsia="Georgia" w:hAnsi="Georgia" w:cs="Georgia"/>
          <w:b/>
          <w:bCs/>
          <w:sz w:val="28"/>
          <w:szCs w:val="28"/>
        </w:rPr>
      </w:pPr>
    </w:p>
    <w:p w14:paraId="0BC502C1" w14:textId="77777777"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t>Activities Area(a).</w:t>
      </w:r>
    </w:p>
    <w:p w14:paraId="20076F65" w14:textId="77777777" w:rsidR="00C00119" w:rsidRPr="00564EEE" w:rsidRDefault="00C00119">
      <w:pPr>
        <w:pStyle w:val="p8"/>
        <w:rPr>
          <w:rFonts w:ascii="Georgia" w:eastAsia="Georgia" w:hAnsi="Georgia" w:cs="Georgia"/>
          <w:sz w:val="28"/>
          <w:szCs w:val="28"/>
        </w:rPr>
      </w:pPr>
    </w:p>
    <w:p w14:paraId="584941E4" w14:textId="77777777" w:rsidR="00C00119" w:rsidRPr="00564EEE" w:rsidRDefault="00000000">
      <w:pPr>
        <w:pStyle w:val="p8"/>
        <w:ind w:firstLine="720"/>
        <w:rPr>
          <w:rFonts w:ascii="Georgia" w:eastAsia="Georgia" w:hAnsi="Georgia" w:cs="Georgia"/>
          <w:sz w:val="28"/>
          <w:szCs w:val="28"/>
        </w:rPr>
      </w:pPr>
      <w:r w:rsidRPr="00564EEE">
        <w:rPr>
          <w:rFonts w:ascii="Georgia" w:hAnsi="Georgia"/>
          <w:sz w:val="28"/>
          <w:szCs w:val="28"/>
        </w:rPr>
        <w:t xml:space="preserve">…performed in accordance with the CCEC’s excavation and environmental review procedures and with the use of </w:t>
      </w:r>
      <w:r w:rsidRPr="00564EEE">
        <w:rPr>
          <w:rFonts w:ascii="Georgia" w:hAnsi="Georgia"/>
          <w:b/>
          <w:bCs/>
          <w:sz w:val="28"/>
          <w:szCs w:val="28"/>
        </w:rPr>
        <w:t>best management practices</w:t>
      </w:r>
      <w:r w:rsidRPr="00564EEE">
        <w:rPr>
          <w:rFonts w:ascii="Georgia" w:hAnsi="Georgia"/>
          <w:sz w:val="28"/>
          <w:szCs w:val="28"/>
        </w:rPr>
        <w:t>.</w:t>
      </w:r>
    </w:p>
    <w:p w14:paraId="0D71BD9E" w14:textId="77777777" w:rsidR="00C00119" w:rsidRPr="00564EEE" w:rsidRDefault="00C00119">
      <w:pPr>
        <w:pStyle w:val="p8"/>
        <w:rPr>
          <w:rFonts w:ascii="Georgia" w:eastAsia="Georgia" w:hAnsi="Georgia" w:cs="Georgia"/>
          <w:b/>
          <w:bCs/>
          <w:sz w:val="28"/>
          <w:szCs w:val="28"/>
        </w:rPr>
      </w:pPr>
    </w:p>
    <w:p w14:paraId="25CE0792" w14:textId="77777777" w:rsidR="00726ED7" w:rsidRPr="00564EEE" w:rsidRDefault="00000000">
      <w:pPr>
        <w:pStyle w:val="p8"/>
        <w:rPr>
          <w:rFonts w:ascii="Georgia" w:hAnsi="Georgia"/>
          <w:b/>
          <w:bCs/>
          <w:sz w:val="28"/>
          <w:szCs w:val="28"/>
        </w:rPr>
      </w:pPr>
      <w:r w:rsidRPr="00564EEE">
        <w:rPr>
          <w:rFonts w:ascii="Georgia" w:hAnsi="Georgia"/>
          <w:b/>
          <w:bCs/>
          <w:sz w:val="28"/>
          <w:szCs w:val="28"/>
        </w:rPr>
        <w:t xml:space="preserve">TMI-Alert’s comments: </w:t>
      </w:r>
    </w:p>
    <w:p w14:paraId="1D65A7CE" w14:textId="77777777" w:rsidR="00726ED7" w:rsidRPr="00564EEE" w:rsidRDefault="00726ED7">
      <w:pPr>
        <w:pStyle w:val="p8"/>
        <w:rPr>
          <w:rFonts w:ascii="Georgia" w:hAnsi="Georgia"/>
          <w:b/>
          <w:bCs/>
          <w:sz w:val="28"/>
          <w:szCs w:val="28"/>
        </w:rPr>
      </w:pPr>
    </w:p>
    <w:p w14:paraId="71D4D792" w14:textId="6C052B93"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t xml:space="preserve"> Please provide a copy of Constellation’s BMPs.</w:t>
      </w:r>
    </w:p>
    <w:p w14:paraId="0D5EE4F1" w14:textId="77777777" w:rsidR="00C00119" w:rsidRPr="00564EEE" w:rsidRDefault="00C00119">
      <w:pPr>
        <w:pStyle w:val="p8"/>
        <w:rPr>
          <w:rFonts w:ascii="Georgia" w:eastAsia="Georgia" w:hAnsi="Georgia" w:cs="Georgia"/>
          <w:b/>
          <w:bCs/>
          <w:sz w:val="28"/>
          <w:szCs w:val="28"/>
        </w:rPr>
      </w:pPr>
    </w:p>
    <w:p w14:paraId="0C81B06B" w14:textId="77777777"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t xml:space="preserve">Buried Piping Inspections and Repairs (Planned). </w:t>
      </w:r>
    </w:p>
    <w:p w14:paraId="6659BB8E" w14:textId="77777777" w:rsidR="00C00119" w:rsidRPr="00564EEE" w:rsidRDefault="00C00119">
      <w:pPr>
        <w:pStyle w:val="p8"/>
        <w:rPr>
          <w:rFonts w:ascii="Georgia" w:eastAsia="Georgia" w:hAnsi="Georgia" w:cs="Georgia"/>
          <w:b/>
          <w:bCs/>
          <w:sz w:val="28"/>
          <w:szCs w:val="28"/>
        </w:rPr>
      </w:pPr>
    </w:p>
    <w:p w14:paraId="1B7D29C1" w14:textId="43CDA5DE" w:rsidR="00C00119" w:rsidRPr="00564EEE" w:rsidRDefault="00000000">
      <w:pPr>
        <w:pStyle w:val="p8"/>
        <w:ind w:firstLine="720"/>
        <w:rPr>
          <w:rFonts w:ascii="Georgia" w:eastAsia="Georgia" w:hAnsi="Georgia" w:cs="Georgia"/>
          <w:sz w:val="28"/>
          <w:szCs w:val="28"/>
        </w:rPr>
      </w:pPr>
      <w:bookmarkStart w:id="32" w:name="OLE_LINK31"/>
      <w:r w:rsidRPr="00564EEE">
        <w:rPr>
          <w:rFonts w:ascii="Georgia" w:hAnsi="Georgia"/>
          <w:sz w:val="28"/>
          <w:szCs w:val="28"/>
        </w:rPr>
        <w:t>Certain portions of buried piping</w:t>
      </w:r>
      <w:bookmarkEnd w:id="32"/>
      <w:r w:rsidRPr="00564EEE">
        <w:rPr>
          <w:rFonts w:ascii="Georgia" w:hAnsi="Georgia"/>
          <w:sz w:val="28"/>
          <w:szCs w:val="28"/>
        </w:rPr>
        <w:t xml:space="preserve"> within the operational area will be inspected, excavated, and repaired. Activities include (1) structural repairs in </w:t>
      </w:r>
      <w:r w:rsidRPr="00564EEE">
        <w:rPr>
          <w:rFonts w:ascii="Georgia" w:hAnsi="Georgia"/>
          <w:b/>
          <w:bCs/>
          <w:sz w:val="28"/>
          <w:szCs w:val="28"/>
        </w:rPr>
        <w:t>five discre</w:t>
      </w:r>
      <w:r w:rsidR="00726ED7" w:rsidRPr="00564EEE">
        <w:rPr>
          <w:rFonts w:ascii="Georgia" w:hAnsi="Georgia"/>
          <w:b/>
          <w:bCs/>
          <w:sz w:val="28"/>
          <w:szCs w:val="28"/>
        </w:rPr>
        <w:t xml:space="preserve">te </w:t>
      </w:r>
      <w:r w:rsidRPr="00564EEE">
        <w:rPr>
          <w:rFonts w:ascii="Georgia" w:hAnsi="Georgia"/>
          <w:b/>
          <w:bCs/>
          <w:sz w:val="28"/>
          <w:szCs w:val="28"/>
        </w:rPr>
        <w:t xml:space="preserve">locations of circulating water piping </w:t>
      </w:r>
      <w:r w:rsidRPr="00564EEE">
        <w:rPr>
          <w:rFonts w:ascii="Georgia" w:hAnsi="Georgia"/>
          <w:sz w:val="28"/>
          <w:szCs w:val="28"/>
        </w:rPr>
        <w:t>and (2) rerouting a portion of fire service piping around the decommissioning support building footprint associated with Three</w:t>
      </w:r>
    </w:p>
    <w:p w14:paraId="2BB78B8F"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Mile Island Nuclear Station, Unit 2. Work will be performed in accordance with the CCEC’s excavation and environmental review procedures. &lt; 0.2</w:t>
      </w:r>
    </w:p>
    <w:p w14:paraId="3B71BA80"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CCEC = Christopher M. Crane Clean Energy Center; MPT = main power transformer; NDCT = natural draft cooling</w:t>
      </w:r>
    </w:p>
    <w:p w14:paraId="150C9A44"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tower; N/A = not applicable; PADEP = Pennsylvania Department of Environmental Protection.</w:t>
      </w:r>
    </w:p>
    <w:p w14:paraId="1F86ED69" w14:textId="77777777" w:rsidR="00C00119" w:rsidRPr="00564EEE" w:rsidRDefault="00C00119">
      <w:pPr>
        <w:pStyle w:val="p7"/>
        <w:rPr>
          <w:rFonts w:ascii="Georgia" w:eastAsia="Georgia" w:hAnsi="Georgia" w:cs="Georgia"/>
          <w:b/>
          <w:bCs/>
          <w:sz w:val="28"/>
          <w:szCs w:val="28"/>
        </w:rPr>
      </w:pPr>
    </w:p>
    <w:p w14:paraId="168D7422" w14:textId="77777777" w:rsidR="00416365" w:rsidRPr="00564EEE" w:rsidRDefault="00000000">
      <w:pPr>
        <w:pStyle w:val="p7"/>
        <w:rPr>
          <w:rFonts w:ascii="Georgia" w:hAnsi="Georgia"/>
          <w:b/>
          <w:bCs/>
          <w:sz w:val="28"/>
          <w:szCs w:val="28"/>
        </w:rPr>
      </w:pPr>
      <w:r w:rsidRPr="00564EEE">
        <w:rPr>
          <w:rFonts w:ascii="Georgia" w:hAnsi="Georgia"/>
          <w:b/>
          <w:bCs/>
          <w:sz w:val="28"/>
          <w:szCs w:val="28"/>
        </w:rPr>
        <w:t xml:space="preserve">TMI-Alert’s comments: </w:t>
      </w:r>
    </w:p>
    <w:p w14:paraId="4861BCAF" w14:textId="77777777" w:rsidR="00416365" w:rsidRPr="00564EEE" w:rsidRDefault="00416365">
      <w:pPr>
        <w:pStyle w:val="p7"/>
        <w:rPr>
          <w:rFonts w:ascii="Georgia" w:hAnsi="Georgia"/>
          <w:b/>
          <w:bCs/>
          <w:sz w:val="28"/>
          <w:szCs w:val="28"/>
        </w:rPr>
      </w:pPr>
    </w:p>
    <w:p w14:paraId="164E8C4B" w14:textId="638E099B" w:rsidR="00C00119" w:rsidRPr="00564EEE" w:rsidRDefault="00726ED7">
      <w:pPr>
        <w:pStyle w:val="p7"/>
        <w:rPr>
          <w:rFonts w:ascii="Georgia" w:eastAsia="Georgia" w:hAnsi="Georgia" w:cs="Georgia"/>
          <w:b/>
          <w:bCs/>
          <w:sz w:val="28"/>
          <w:szCs w:val="28"/>
        </w:rPr>
      </w:pPr>
      <w:r w:rsidRPr="00564EEE">
        <w:rPr>
          <w:rFonts w:ascii="Georgia" w:hAnsi="Georgia"/>
          <w:b/>
          <w:bCs/>
          <w:sz w:val="28"/>
          <w:szCs w:val="28"/>
        </w:rPr>
        <w:t>Where is the discrete location? What is  the total area, in acres, of any new ground disturbance for each activity?</w:t>
      </w:r>
    </w:p>
    <w:p w14:paraId="5E68E718" w14:textId="77777777" w:rsidR="00C00119" w:rsidRPr="00564EEE" w:rsidRDefault="00C00119">
      <w:pPr>
        <w:pStyle w:val="p7"/>
        <w:rPr>
          <w:rFonts w:ascii="Georgia" w:eastAsia="Georgia" w:hAnsi="Georgia" w:cs="Georgia"/>
          <w:b/>
          <w:bCs/>
          <w:sz w:val="28"/>
          <w:szCs w:val="28"/>
        </w:rPr>
      </w:pPr>
    </w:p>
    <w:p w14:paraId="7976795A" w14:textId="77777777" w:rsidR="00C00119" w:rsidRPr="00564EEE" w:rsidRDefault="00C00119">
      <w:pPr>
        <w:pStyle w:val="p7"/>
        <w:rPr>
          <w:rFonts w:ascii="Georgia" w:eastAsia="Georgia" w:hAnsi="Georgia" w:cs="Georgia"/>
          <w:b/>
          <w:bCs/>
          <w:sz w:val="28"/>
          <w:szCs w:val="28"/>
        </w:rPr>
      </w:pPr>
    </w:p>
    <w:p w14:paraId="117ACB08" w14:textId="77777777" w:rsidR="00726ED7" w:rsidRPr="00564EEE" w:rsidRDefault="00726ED7">
      <w:pPr>
        <w:pStyle w:val="p7"/>
        <w:rPr>
          <w:rFonts w:ascii="Georgia" w:eastAsia="Georgia" w:hAnsi="Georgia" w:cs="Georgia"/>
          <w:b/>
          <w:bCs/>
          <w:sz w:val="28"/>
          <w:szCs w:val="28"/>
        </w:rPr>
      </w:pPr>
    </w:p>
    <w:p w14:paraId="54715709" w14:textId="77777777" w:rsidR="00416365" w:rsidRPr="00564EEE" w:rsidRDefault="00416365">
      <w:pPr>
        <w:pStyle w:val="p1"/>
        <w:rPr>
          <w:rFonts w:ascii="Georgia" w:hAnsi="Georgia"/>
          <w:b/>
          <w:bCs/>
          <w:sz w:val="28"/>
          <w:szCs w:val="28"/>
        </w:rPr>
      </w:pPr>
    </w:p>
    <w:p w14:paraId="51D90A82" w14:textId="6BEBE9B3"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lastRenderedPageBreak/>
        <w:t>3.1.3 Impacts from the Resumption of Power Operations.</w:t>
      </w:r>
    </w:p>
    <w:p w14:paraId="0E74ECCE" w14:textId="77777777" w:rsidR="00C00119" w:rsidRPr="00564EEE" w:rsidRDefault="00C00119">
      <w:pPr>
        <w:pStyle w:val="p1"/>
        <w:rPr>
          <w:rFonts w:ascii="Georgia" w:eastAsia="Georgia" w:hAnsi="Georgia" w:cs="Georgia"/>
          <w:sz w:val="28"/>
          <w:szCs w:val="28"/>
        </w:rPr>
      </w:pPr>
    </w:p>
    <w:p w14:paraId="36AD4A91" w14:textId="77777777" w:rsidR="00C00119" w:rsidRPr="00564EEE" w:rsidRDefault="00000000">
      <w:pPr>
        <w:pStyle w:val="p1"/>
        <w:ind w:firstLine="720"/>
        <w:rPr>
          <w:rFonts w:ascii="Georgia" w:eastAsia="Georgia" w:hAnsi="Georgia" w:cs="Georgia"/>
          <w:b/>
          <w:bCs/>
          <w:sz w:val="28"/>
          <w:szCs w:val="28"/>
        </w:rPr>
      </w:pPr>
      <w:r w:rsidRPr="00564EEE">
        <w:rPr>
          <w:rFonts w:ascii="Georgia" w:hAnsi="Georgia"/>
          <w:sz w:val="28"/>
          <w:szCs w:val="28"/>
        </w:rPr>
        <w:t xml:space="preserve">Power operations could resume at the CCEC if the NRC were to approve the exemption request and the LARs. These approvals would permit CEG to transition the CCEC from a facility in decommissioning status to an operating facility under the CCEC RFOL. </w:t>
      </w:r>
      <w:r w:rsidRPr="00564EEE">
        <w:rPr>
          <w:rFonts w:ascii="Georgia" w:hAnsi="Georgia"/>
          <w:b/>
          <w:bCs/>
          <w:sz w:val="28"/>
          <w:szCs w:val="28"/>
        </w:rPr>
        <w:t xml:space="preserve">CEG plans to resume power operations using the same management practices that were in use prior to decommissioning </w:t>
      </w:r>
      <w:r w:rsidRPr="00564EEE">
        <w:rPr>
          <w:rFonts w:ascii="Georgia" w:hAnsi="Georgia"/>
          <w:sz w:val="28"/>
          <w:szCs w:val="28"/>
        </w:rPr>
        <w:t xml:space="preserve">(CEG 2025-TN12656). When evaluating the potential </w:t>
      </w:r>
      <w:r w:rsidRPr="00564EEE">
        <w:rPr>
          <w:rFonts w:ascii="Georgia" w:hAnsi="Georgia"/>
          <w:b/>
          <w:bCs/>
          <w:sz w:val="28"/>
          <w:szCs w:val="28"/>
        </w:rPr>
        <w:t>reasonably foreseeable</w:t>
      </w:r>
      <w:r w:rsidRPr="00564EEE">
        <w:rPr>
          <w:rFonts w:ascii="Georgia" w:hAnsi="Georgia"/>
          <w:sz w:val="28"/>
          <w:szCs w:val="28"/>
        </w:rPr>
        <w:t xml:space="preserve"> environmental effects (impacts) from the resumption of power operations, the NRC staff reviewed and cited or incorporated by </w:t>
      </w:r>
      <w:r w:rsidRPr="00564EEE">
        <w:rPr>
          <w:rFonts w:ascii="Georgia" w:hAnsi="Georgia"/>
          <w:b/>
          <w:bCs/>
          <w:sz w:val="28"/>
          <w:szCs w:val="28"/>
        </w:rPr>
        <w:t xml:space="preserve">reference, as appropriate, prior environmental analyses including those in the 2009 </w:t>
      </w:r>
      <w:r w:rsidRPr="00564EEE">
        <w:rPr>
          <w:rFonts w:ascii="Georgia" w:hAnsi="Georgia"/>
          <w:sz w:val="28"/>
          <w:szCs w:val="28"/>
        </w:rPr>
        <w:t xml:space="preserve">SEIS (NRC 2009- TN3684), and other relevant environmental review documents, where appropriate. These previous </w:t>
      </w:r>
      <w:r w:rsidRPr="00564EEE">
        <w:rPr>
          <w:rFonts w:ascii="Georgia" w:hAnsi="Georgia"/>
          <w:b/>
          <w:bCs/>
          <w:sz w:val="28"/>
          <w:szCs w:val="28"/>
        </w:rPr>
        <w:t>NEPA analyses helped support</w:t>
      </w:r>
      <w:r w:rsidRPr="00564EEE">
        <w:rPr>
          <w:rFonts w:ascii="Georgia" w:hAnsi="Georgia"/>
          <w:sz w:val="28"/>
          <w:szCs w:val="28"/>
        </w:rPr>
        <w:t xml:space="preserve"> the individual significance determinations for the proposed actions discussed in this EA. </w:t>
      </w:r>
      <w:r w:rsidRPr="00564EEE">
        <w:rPr>
          <w:rFonts w:ascii="Georgia" w:hAnsi="Georgia"/>
          <w:b/>
          <w:bCs/>
          <w:sz w:val="28"/>
          <w:szCs w:val="28"/>
        </w:rPr>
        <w:t xml:space="preserve">For example, in many instances, the NRC staff’s impact determination of SMALL </w:t>
      </w:r>
      <w:commentRangeStart w:id="33"/>
      <w:r w:rsidRPr="00564EEE">
        <w:rPr>
          <w:rFonts w:ascii="Georgia" w:hAnsi="Georgia"/>
          <w:b/>
          <w:bCs/>
          <w:sz w:val="28"/>
          <w:szCs w:val="28"/>
        </w:rPr>
        <w:t>2</w:t>
      </w:r>
      <w:commentRangeEnd w:id="33"/>
      <w:r w:rsidRPr="00564EEE">
        <w:rPr>
          <w:rStyle w:val="CommentReference"/>
          <w:rFonts w:ascii="Georgia" w:hAnsi="Georgia"/>
          <w:b/>
          <w:bCs/>
          <w:sz w:val="28"/>
          <w:szCs w:val="28"/>
        </w:rPr>
        <w:commentReference w:id="33"/>
      </w:r>
      <w:r w:rsidRPr="00564EEE">
        <w:rPr>
          <w:rFonts w:ascii="Georgia" w:hAnsi="Georgia"/>
          <w:b/>
          <w:bCs/>
          <w:sz w:val="28"/>
          <w:szCs w:val="28"/>
        </w:rPr>
        <w:t xml:space="preserve"> in the 2009</w:t>
      </w:r>
      <w:r w:rsidRPr="00564EEE">
        <w:rPr>
          <w:rFonts w:ascii="Georgia" w:hAnsi="Georgia"/>
          <w:sz w:val="28"/>
          <w:szCs w:val="28"/>
        </w:rPr>
        <w:t xml:space="preserve"> SEIS for a particular resource area informed the NRC staff’s basis for a “NOT SIGNIFICANT” determination for that resource area in this EA. This is because the impacts discussed for the resumption of power operations </w:t>
      </w:r>
      <w:r w:rsidRPr="00564EEE">
        <w:rPr>
          <w:rFonts w:ascii="Georgia" w:hAnsi="Georgia"/>
          <w:b/>
          <w:bCs/>
          <w:sz w:val="28"/>
          <w:szCs w:val="28"/>
        </w:rPr>
        <w:t>are largely the same as those discussed in the 2009 SEIS</w:t>
      </w:r>
      <w:r w:rsidRPr="00564EEE">
        <w:rPr>
          <w:rFonts w:ascii="Georgia" w:hAnsi="Georgia"/>
          <w:sz w:val="28"/>
          <w:szCs w:val="28"/>
        </w:rPr>
        <w:t xml:space="preserve">, which already evaluates the environmental impacts of power operations at the CCEC through the end of the current operating license term under the CCEC RFOL. </w:t>
      </w:r>
      <w:r w:rsidRPr="00564EEE">
        <w:rPr>
          <w:rFonts w:ascii="Georgia" w:hAnsi="Georgia"/>
          <w:b/>
          <w:bCs/>
          <w:sz w:val="28"/>
          <w:szCs w:val="28"/>
        </w:rPr>
        <w:t>The NRC</w:t>
      </w:r>
      <w:r w:rsidRPr="00564EEE">
        <w:rPr>
          <w:rFonts w:ascii="Georgia" w:hAnsi="Georgia"/>
          <w:sz w:val="28"/>
          <w:szCs w:val="28"/>
        </w:rPr>
        <w:t xml:space="preserve"> </w:t>
      </w:r>
      <w:r w:rsidRPr="00564EEE">
        <w:rPr>
          <w:rFonts w:ascii="Georgia" w:hAnsi="Georgia"/>
          <w:b/>
          <w:bCs/>
          <w:sz w:val="28"/>
          <w:szCs w:val="28"/>
        </w:rPr>
        <w:t>staff considered if there</w:t>
      </w:r>
      <w:commentRangeStart w:id="34"/>
      <w:r w:rsidRPr="00564EEE">
        <w:rPr>
          <w:rFonts w:ascii="Georgia" w:hAnsi="Georgia"/>
          <w:b/>
          <w:bCs/>
          <w:sz w:val="28"/>
          <w:szCs w:val="28"/>
        </w:rPr>
        <w:t xml:space="preserve"> were as compared</w:t>
      </w:r>
      <w:commentRangeEnd w:id="34"/>
      <w:r w:rsidRPr="00564EEE">
        <w:rPr>
          <w:rStyle w:val="CommentReference"/>
          <w:rFonts w:ascii="Georgia" w:hAnsi="Georgia"/>
          <w:b/>
          <w:bCs/>
          <w:sz w:val="28"/>
          <w:szCs w:val="28"/>
        </w:rPr>
        <w:commentReference w:id="34"/>
      </w:r>
      <w:r w:rsidRPr="00564EEE">
        <w:rPr>
          <w:rFonts w:ascii="Georgia" w:hAnsi="Georgia"/>
          <w:b/>
          <w:bCs/>
          <w:sz w:val="28"/>
          <w:szCs w:val="28"/>
        </w:rPr>
        <w:t xml:space="preserve"> to the 2009 SEIS and also </w:t>
      </w:r>
      <w:bookmarkStart w:id="35" w:name="OLE_LINK32"/>
      <w:r w:rsidRPr="00564EEE">
        <w:rPr>
          <w:rFonts w:ascii="Georgia" w:hAnsi="Georgia"/>
          <w:b/>
          <w:bCs/>
          <w:sz w:val="28"/>
          <w:szCs w:val="28"/>
        </w:rPr>
        <w:t>considered any</w:t>
      </w:r>
      <w:bookmarkEnd w:id="35"/>
      <w:r w:rsidRPr="00564EEE">
        <w:rPr>
          <w:rFonts w:ascii="Georgia" w:hAnsi="Georgia"/>
          <w:b/>
          <w:bCs/>
          <w:sz w:val="28"/>
          <w:szCs w:val="28"/>
        </w:rPr>
        <w:t xml:space="preserve"> </w:t>
      </w:r>
      <w:bookmarkStart w:id="36" w:name="OLE_LINK33"/>
      <w:r w:rsidRPr="00564EEE">
        <w:rPr>
          <w:rFonts w:ascii="Georgia" w:hAnsi="Georgia"/>
          <w:b/>
          <w:bCs/>
          <w:sz w:val="28"/>
          <w:szCs w:val="28"/>
        </w:rPr>
        <w:t xml:space="preserve">potential new and significant information </w:t>
      </w:r>
      <w:bookmarkEnd w:id="36"/>
      <w:r w:rsidRPr="00564EEE">
        <w:rPr>
          <w:rFonts w:ascii="Georgia" w:hAnsi="Georgia"/>
          <w:b/>
          <w:bCs/>
          <w:sz w:val="28"/>
          <w:szCs w:val="28"/>
        </w:rPr>
        <w:t>that could affect the analysis for each resource area, including from other relevant NEPA documents as referenced in Section 1.3.4.</w:t>
      </w:r>
    </w:p>
    <w:p w14:paraId="31126B34" w14:textId="77777777" w:rsidR="00C00119" w:rsidRPr="00564EEE" w:rsidRDefault="00C00119">
      <w:pPr>
        <w:pStyle w:val="p1"/>
        <w:rPr>
          <w:rFonts w:ascii="Georgia" w:eastAsia="Georgia" w:hAnsi="Georgia" w:cs="Georgia"/>
          <w:sz w:val="28"/>
          <w:szCs w:val="28"/>
        </w:rPr>
      </w:pPr>
    </w:p>
    <w:p w14:paraId="49E4E2ED" w14:textId="77777777" w:rsidR="00416365" w:rsidRPr="00564EEE" w:rsidRDefault="00000000">
      <w:pPr>
        <w:pStyle w:val="p8"/>
        <w:rPr>
          <w:rFonts w:ascii="Georgia" w:hAnsi="Georgia"/>
          <w:b/>
          <w:bCs/>
          <w:sz w:val="28"/>
          <w:szCs w:val="28"/>
        </w:rPr>
      </w:pPr>
      <w:r w:rsidRPr="00564EEE">
        <w:rPr>
          <w:rFonts w:ascii="Georgia" w:hAnsi="Georgia"/>
          <w:b/>
          <w:bCs/>
          <w:sz w:val="28"/>
          <w:szCs w:val="28"/>
        </w:rPr>
        <w:t>TMI-Alert’s comment</w:t>
      </w:r>
      <w:r w:rsidR="00416365" w:rsidRPr="00564EEE">
        <w:rPr>
          <w:rFonts w:ascii="Georgia" w:hAnsi="Georgia"/>
          <w:b/>
          <w:bCs/>
          <w:sz w:val="28"/>
          <w:szCs w:val="28"/>
        </w:rPr>
        <w:t>s</w:t>
      </w:r>
      <w:r w:rsidRPr="00564EEE">
        <w:rPr>
          <w:rFonts w:ascii="Georgia" w:hAnsi="Georgia"/>
          <w:b/>
          <w:bCs/>
          <w:sz w:val="28"/>
          <w:szCs w:val="28"/>
        </w:rPr>
        <w:t xml:space="preserve">: </w:t>
      </w:r>
    </w:p>
    <w:p w14:paraId="48DAAFF1" w14:textId="77777777" w:rsidR="00416365" w:rsidRPr="00564EEE" w:rsidRDefault="00416365">
      <w:pPr>
        <w:pStyle w:val="p8"/>
        <w:rPr>
          <w:rFonts w:ascii="Georgia" w:hAnsi="Georgia"/>
          <w:b/>
          <w:bCs/>
          <w:sz w:val="28"/>
          <w:szCs w:val="28"/>
        </w:rPr>
      </w:pPr>
    </w:p>
    <w:p w14:paraId="2AA76B28" w14:textId="6CE28379"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t>What is the timeline? Where are the old Reactor Building Coolers stored?</w:t>
      </w:r>
    </w:p>
    <w:p w14:paraId="73C69905" w14:textId="77777777" w:rsidR="00C00119" w:rsidRPr="00564EEE" w:rsidRDefault="00C00119">
      <w:pPr>
        <w:pStyle w:val="p1"/>
        <w:rPr>
          <w:rFonts w:ascii="Georgia" w:eastAsia="Georgia" w:hAnsi="Georgia" w:cs="Georgia"/>
          <w:sz w:val="28"/>
          <w:szCs w:val="28"/>
        </w:rPr>
      </w:pPr>
    </w:p>
    <w:p w14:paraId="24E95D90" w14:textId="524007EB"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Are the BMPs the same as the management practices in 2019? What is the</w:t>
      </w:r>
      <w:r w:rsidR="00C713BC" w:rsidRPr="00564EEE">
        <w:rPr>
          <w:rFonts w:ascii="Georgia" w:hAnsi="Georgia"/>
          <w:b/>
          <w:bCs/>
          <w:sz w:val="28"/>
          <w:szCs w:val="28"/>
        </w:rPr>
        <w:t xml:space="preserve"> </w:t>
      </w:r>
      <w:r w:rsidRPr="00564EEE">
        <w:rPr>
          <w:rFonts w:ascii="Georgia" w:hAnsi="Georgia"/>
          <w:b/>
          <w:bCs/>
          <w:sz w:val="28"/>
          <w:szCs w:val="28"/>
        </w:rPr>
        <w:t>potential new and significant information that post-dated the SEIS in 2019? What are the incremental environmental impacts?</w:t>
      </w:r>
    </w:p>
    <w:p w14:paraId="27B723D2" w14:textId="77777777" w:rsidR="00C00119" w:rsidRPr="00564EEE" w:rsidRDefault="00C00119">
      <w:pPr>
        <w:pStyle w:val="p1"/>
        <w:rPr>
          <w:rFonts w:ascii="Georgia" w:eastAsia="Georgia" w:hAnsi="Georgia" w:cs="Georgia"/>
          <w:sz w:val="28"/>
          <w:szCs w:val="28"/>
        </w:rPr>
      </w:pPr>
    </w:p>
    <w:p w14:paraId="21291A34" w14:textId="77777777" w:rsidR="00416365" w:rsidRPr="00564EEE" w:rsidRDefault="00416365">
      <w:pPr>
        <w:pStyle w:val="p1"/>
        <w:rPr>
          <w:rFonts w:ascii="Georgia" w:eastAsia="Georgia" w:hAnsi="Georgia" w:cs="Georgia"/>
          <w:sz w:val="28"/>
          <w:szCs w:val="28"/>
        </w:rPr>
      </w:pPr>
    </w:p>
    <w:p w14:paraId="46A935F0" w14:textId="77777777" w:rsidR="00416365" w:rsidRPr="00564EEE" w:rsidRDefault="00416365">
      <w:pPr>
        <w:pStyle w:val="p1"/>
        <w:rPr>
          <w:rFonts w:ascii="Georgia" w:eastAsia="Georgia" w:hAnsi="Georgia" w:cs="Georgia"/>
          <w:sz w:val="28"/>
          <w:szCs w:val="28"/>
        </w:rPr>
      </w:pPr>
    </w:p>
    <w:p w14:paraId="2BE57290" w14:textId="77777777" w:rsidR="00416365" w:rsidRPr="00564EEE" w:rsidRDefault="00416365">
      <w:pPr>
        <w:pStyle w:val="p1"/>
        <w:rPr>
          <w:rFonts w:ascii="Georgia" w:eastAsia="Georgia" w:hAnsi="Georgia" w:cs="Georgia"/>
          <w:sz w:val="28"/>
          <w:szCs w:val="28"/>
        </w:rPr>
      </w:pPr>
    </w:p>
    <w:p w14:paraId="7AD1FD83" w14:textId="77777777" w:rsidR="00416365" w:rsidRPr="00564EEE" w:rsidRDefault="00416365">
      <w:pPr>
        <w:pStyle w:val="p1"/>
        <w:rPr>
          <w:rFonts w:ascii="Georgia" w:eastAsia="Georgia" w:hAnsi="Georgia" w:cs="Georgia"/>
          <w:sz w:val="28"/>
          <w:szCs w:val="28"/>
        </w:rPr>
      </w:pPr>
    </w:p>
    <w:p w14:paraId="0771E10C" w14:textId="77777777" w:rsidR="00416365" w:rsidRPr="00564EEE" w:rsidRDefault="00416365">
      <w:pPr>
        <w:pStyle w:val="p1"/>
        <w:rPr>
          <w:rFonts w:ascii="Georgia" w:eastAsia="Georgia" w:hAnsi="Georgia" w:cs="Georgia"/>
          <w:sz w:val="28"/>
          <w:szCs w:val="28"/>
        </w:rPr>
      </w:pPr>
    </w:p>
    <w:p w14:paraId="63753105" w14:textId="77777777" w:rsidR="00416365" w:rsidRPr="00564EEE" w:rsidRDefault="00416365">
      <w:pPr>
        <w:pStyle w:val="p1"/>
        <w:rPr>
          <w:rFonts w:ascii="Georgia" w:eastAsia="Georgia" w:hAnsi="Georgia" w:cs="Georgia"/>
          <w:sz w:val="28"/>
          <w:szCs w:val="28"/>
        </w:rPr>
      </w:pPr>
    </w:p>
    <w:p w14:paraId="23443B6F" w14:textId="77777777" w:rsidR="00416365" w:rsidRPr="00564EEE" w:rsidRDefault="00416365">
      <w:pPr>
        <w:pStyle w:val="p1"/>
        <w:rPr>
          <w:rFonts w:ascii="Georgia" w:eastAsia="Georgia" w:hAnsi="Georgia" w:cs="Georgia"/>
          <w:sz w:val="28"/>
          <w:szCs w:val="28"/>
        </w:rPr>
      </w:pPr>
    </w:p>
    <w:p w14:paraId="64EBDA22" w14:textId="77777777" w:rsidR="00416365" w:rsidRPr="00564EEE" w:rsidRDefault="00416365">
      <w:pPr>
        <w:pStyle w:val="p1"/>
        <w:rPr>
          <w:rFonts w:ascii="Georgia" w:eastAsia="Georgia" w:hAnsi="Georgia" w:cs="Georgia"/>
          <w:sz w:val="28"/>
          <w:szCs w:val="28"/>
        </w:rPr>
      </w:pPr>
    </w:p>
    <w:p w14:paraId="216DF1E4" w14:textId="77777777" w:rsidR="00416365" w:rsidRPr="00564EEE" w:rsidRDefault="00416365">
      <w:pPr>
        <w:pStyle w:val="p1"/>
        <w:rPr>
          <w:rFonts w:ascii="Georgia" w:eastAsia="Georgia" w:hAnsi="Georgia" w:cs="Georgia"/>
          <w:sz w:val="28"/>
          <w:szCs w:val="28"/>
        </w:rPr>
      </w:pPr>
    </w:p>
    <w:p w14:paraId="31B89367" w14:textId="77777777" w:rsidR="00AF2DB0" w:rsidRPr="00564EEE" w:rsidRDefault="00AF2DB0">
      <w:pPr>
        <w:pStyle w:val="p6"/>
        <w:rPr>
          <w:rFonts w:ascii="Georgia" w:hAnsi="Georgia"/>
          <w:b/>
          <w:bCs/>
          <w:sz w:val="28"/>
          <w:szCs w:val="28"/>
        </w:rPr>
      </w:pPr>
    </w:p>
    <w:p w14:paraId="37E60635" w14:textId="3663E798" w:rsidR="00C00119" w:rsidRPr="00564EEE" w:rsidRDefault="00000000">
      <w:pPr>
        <w:pStyle w:val="p6"/>
        <w:rPr>
          <w:rFonts w:ascii="Georgia" w:hAnsi="Georgia"/>
          <w:b/>
          <w:bCs/>
          <w:sz w:val="28"/>
          <w:szCs w:val="28"/>
        </w:rPr>
      </w:pPr>
      <w:r w:rsidRPr="00564EEE">
        <w:rPr>
          <w:rFonts w:ascii="Georgia" w:hAnsi="Georgia"/>
          <w:b/>
          <w:bCs/>
          <w:sz w:val="28"/>
          <w:szCs w:val="28"/>
        </w:rPr>
        <w:lastRenderedPageBreak/>
        <w:t>3.2 Land Use and Visual Resources.</w:t>
      </w:r>
    </w:p>
    <w:p w14:paraId="0E88EDB5" w14:textId="77777777" w:rsidR="00C00119" w:rsidRPr="00564EEE" w:rsidRDefault="00C00119">
      <w:pPr>
        <w:pStyle w:val="p1"/>
        <w:rPr>
          <w:rFonts w:ascii="Georgia" w:eastAsia="Georgia" w:hAnsi="Georgia" w:cs="Georgia"/>
          <w:sz w:val="28"/>
          <w:szCs w:val="28"/>
        </w:rPr>
      </w:pPr>
    </w:p>
    <w:p w14:paraId="3613F30D"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 xml:space="preserve">The NRC staff evaluated the potential land use </w:t>
      </w:r>
      <w:r w:rsidRPr="00564EEE">
        <w:rPr>
          <w:rFonts w:ascii="Georgia" w:hAnsi="Georgia"/>
          <w:b/>
          <w:bCs/>
          <w:sz w:val="28"/>
          <w:szCs w:val="28"/>
        </w:rPr>
        <w:t>and visual</w:t>
      </w:r>
      <w:r w:rsidRPr="00564EEE">
        <w:rPr>
          <w:rFonts w:ascii="Georgia" w:hAnsi="Georgia"/>
          <w:sz w:val="28"/>
          <w:szCs w:val="28"/>
        </w:rPr>
        <w:t xml:space="preserve"> resources effects from the proposed actions by comparing the effects of these activities with the effects from similar activities analyzed in </w:t>
      </w:r>
      <w:bookmarkStart w:id="37" w:name="OLE_LINK34"/>
      <w:r w:rsidRPr="00564EEE">
        <w:rPr>
          <w:rFonts w:ascii="Georgia" w:hAnsi="Georgia"/>
          <w:sz w:val="28"/>
          <w:szCs w:val="28"/>
        </w:rPr>
        <w:t xml:space="preserve">other environmental documents </w:t>
      </w:r>
      <w:bookmarkEnd w:id="37"/>
      <w:r w:rsidRPr="00564EEE">
        <w:rPr>
          <w:rFonts w:ascii="Georgia" w:hAnsi="Georgia"/>
          <w:sz w:val="28"/>
          <w:szCs w:val="28"/>
        </w:rPr>
        <w:t xml:space="preserve">including the information sources cited in 2 The NRC regulations define SMALL environmental effects (impacts) as follows: </w:t>
      </w:r>
      <w:bookmarkStart w:id="38" w:name="OLE_LINK35"/>
      <w:r w:rsidRPr="00564EEE">
        <w:rPr>
          <w:rFonts w:ascii="Georgia" w:hAnsi="Georgia"/>
          <w:sz w:val="28"/>
          <w:szCs w:val="28"/>
        </w:rPr>
        <w:t>Environmental effects are not detectable or are so minor that they will neither destabilize nor noticeably alter any important attribute of the resourc</w:t>
      </w:r>
      <w:bookmarkEnd w:id="38"/>
      <w:r w:rsidRPr="00564EEE">
        <w:rPr>
          <w:rFonts w:ascii="Georgia" w:hAnsi="Georgia"/>
          <w:sz w:val="28"/>
          <w:szCs w:val="28"/>
        </w:rPr>
        <w:t>e. For the purposes of assessing radiological impacts, the Commission has concluded that those impacts that do not exceed permissible levels in the Commission’s regulations are considered SMALL.</w:t>
      </w:r>
    </w:p>
    <w:p w14:paraId="365FF956" w14:textId="77777777" w:rsidR="00C00119" w:rsidRPr="00564EEE" w:rsidRDefault="00C00119">
      <w:pPr>
        <w:pStyle w:val="p8"/>
        <w:rPr>
          <w:rFonts w:ascii="Georgia" w:eastAsia="Georgia" w:hAnsi="Georgia" w:cs="Georgia"/>
          <w:sz w:val="28"/>
          <w:szCs w:val="28"/>
        </w:rPr>
      </w:pPr>
    </w:p>
    <w:p w14:paraId="1A117B37" w14:textId="77777777" w:rsidR="00AF2DB0" w:rsidRPr="00564EEE" w:rsidRDefault="00000000">
      <w:pPr>
        <w:pStyle w:val="p1"/>
        <w:rPr>
          <w:rFonts w:ascii="Georgia" w:hAnsi="Georgia"/>
          <w:b/>
          <w:bCs/>
          <w:sz w:val="28"/>
          <w:szCs w:val="28"/>
        </w:rPr>
      </w:pPr>
      <w:r w:rsidRPr="00564EEE">
        <w:rPr>
          <w:rFonts w:ascii="Georgia" w:hAnsi="Georgia"/>
          <w:sz w:val="28"/>
          <w:szCs w:val="28"/>
        </w:rPr>
        <w:t xml:space="preserve"> </w:t>
      </w:r>
      <w:r w:rsidRPr="00564EEE">
        <w:rPr>
          <w:rFonts w:ascii="Georgia" w:hAnsi="Georgia"/>
          <w:b/>
          <w:bCs/>
          <w:sz w:val="28"/>
          <w:szCs w:val="28"/>
        </w:rPr>
        <w:t>TMI-Alert’s comments:</w:t>
      </w:r>
    </w:p>
    <w:p w14:paraId="0637E766" w14:textId="77777777" w:rsidR="00AF2DB0" w:rsidRPr="00564EEE" w:rsidRDefault="00AF2DB0">
      <w:pPr>
        <w:pStyle w:val="p1"/>
        <w:rPr>
          <w:rFonts w:ascii="Georgia" w:hAnsi="Georgia"/>
          <w:b/>
          <w:bCs/>
          <w:sz w:val="28"/>
          <w:szCs w:val="28"/>
        </w:rPr>
      </w:pPr>
    </w:p>
    <w:p w14:paraId="19E07335" w14:textId="0AACE7DB"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Please refer to discussion in 3.6 of injured, killed and trapped Endangered Species in razor wire. It does not appear that Constellation has a contract with a wildlife specialist. Impediments to migratory pathways continue harm the bird population on TMI.</w:t>
      </w:r>
      <w:r w:rsidR="005D5CAF" w:rsidRPr="00564EEE">
        <w:rPr>
          <w:rFonts w:ascii="Georgia" w:eastAsia="Georgia" w:hAnsi="Georgia" w:cs="Georgia"/>
          <w:b/>
          <w:bCs/>
          <w:sz w:val="28"/>
          <w:szCs w:val="28"/>
        </w:rPr>
        <w:t xml:space="preserve"> </w:t>
      </w:r>
      <w:r w:rsidRPr="00564EEE">
        <w:rPr>
          <w:rFonts w:ascii="Georgia" w:hAnsi="Georgia"/>
          <w:b/>
          <w:bCs/>
          <w:sz w:val="28"/>
          <w:szCs w:val="28"/>
        </w:rPr>
        <w:t>(3.6.1.1 Eagles and Migratory Bird).</w:t>
      </w:r>
    </w:p>
    <w:p w14:paraId="52B07672" w14:textId="77777777" w:rsidR="00C00119" w:rsidRPr="00564EEE" w:rsidRDefault="00C00119">
      <w:pPr>
        <w:pStyle w:val="p1"/>
        <w:rPr>
          <w:rFonts w:ascii="Georgia" w:eastAsia="Georgia" w:hAnsi="Georgia" w:cs="Georgia"/>
          <w:b/>
          <w:bCs/>
          <w:sz w:val="28"/>
          <w:szCs w:val="28"/>
        </w:rPr>
      </w:pPr>
    </w:p>
    <w:p w14:paraId="56BCC41C"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Sections 3.6.2.4 and 3.6.3.5 address potential impacts from bird collisions with site structures both during the preparation for the resumption of power operations and during the resumption of power operations and are incorporated here by reference (CEG 2025-TN12656, CEG 2026- TN12942).</w:t>
      </w:r>
    </w:p>
    <w:p w14:paraId="5353D398" w14:textId="7853BEC5" w:rsidR="00C00119" w:rsidRPr="00564EEE" w:rsidRDefault="00A566BF">
      <w:pPr>
        <w:pStyle w:val="p1"/>
        <w:rPr>
          <w:rFonts w:ascii="Georgia" w:eastAsia="Georgia" w:hAnsi="Georgia" w:cs="Georgia"/>
          <w:b/>
          <w:bCs/>
          <w:sz w:val="28"/>
          <w:szCs w:val="28"/>
        </w:rPr>
      </w:pPr>
      <w:r w:rsidRPr="00564EEE">
        <w:rPr>
          <w:rFonts w:ascii="Georgia" w:eastAsia="Georgia" w:hAnsi="Georgia" w:cs="Georgia"/>
          <w:b/>
          <w:bCs/>
          <w:sz w:val="28"/>
          <w:szCs w:val="28"/>
        </w:rPr>
        <w:t xml:space="preserve"> </w:t>
      </w:r>
    </w:p>
    <w:p w14:paraId="51E950C0"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3.2.1 Affected Environment.</w:t>
      </w:r>
    </w:p>
    <w:p w14:paraId="7ECBAA1E" w14:textId="77777777" w:rsidR="00C00119" w:rsidRPr="00564EEE" w:rsidRDefault="00C00119">
      <w:pPr>
        <w:pStyle w:val="p1"/>
        <w:rPr>
          <w:rFonts w:ascii="Georgia" w:eastAsia="Georgia" w:hAnsi="Georgia" w:cs="Georgia"/>
          <w:sz w:val="28"/>
          <w:szCs w:val="28"/>
        </w:rPr>
      </w:pPr>
    </w:p>
    <w:p w14:paraId="55A9359C" w14:textId="77777777" w:rsidR="00A566BF" w:rsidRPr="00564EEE" w:rsidRDefault="00000000" w:rsidP="0079321C">
      <w:pPr>
        <w:pStyle w:val="p1"/>
        <w:ind w:firstLine="720"/>
        <w:rPr>
          <w:rFonts w:ascii="Georgia" w:hAnsi="Georgia"/>
          <w:sz w:val="28"/>
          <w:szCs w:val="28"/>
        </w:rPr>
      </w:pPr>
      <w:r w:rsidRPr="00564EEE">
        <w:rPr>
          <w:rFonts w:ascii="Georgia" w:hAnsi="Georgia"/>
          <w:sz w:val="28"/>
          <w:szCs w:val="28"/>
        </w:rPr>
        <w:t xml:space="preserve">As described in the 2009 SEIS (NRC 2009-TN3684), the CCEC is located in Londonderry Township of Dauphin County about 3 mi (4.8 km) south of Middletown, Dauphin County, and about 1.25 mi (2 km) east of the community of Goldsboro, York County. The site is approximately 10 mi (16 km) southeast of Harrisburg, Pennsylvania (see Figure 2-1). As described in Section 2.2.1 of the 2009 SEIS, the CCEC facilities are located about 900 ft (274 m) from the east bank of the Susquehanna River and approximately 6,500 ft (1,981 m) from the west bank of the river. The 200 ac (81 ha) industrial zoned portion of the CCEC site has remained unchanged since shutdown in 2019 (CEG 2025-TN12656). The most visible structures at the CCEC are its two, 370 ft (113 m), hyperbolic NDCTs. The two additional cooling towers visible to the south were used by the TMI-2 reactor system. The two northern cooling towers are associated with the CCEC reactor. Other noticeable buildings include the CCEC reactor building, auxiliary building, fuel-handling building, station blackout diesel generator building, intake screen and pump house, and turbine building (NRC 2009-TN3684). Figure 2-2 </w:t>
      </w:r>
    </w:p>
    <w:p w14:paraId="0C72B855" w14:textId="77777777" w:rsidR="00A566BF" w:rsidRPr="00564EEE" w:rsidRDefault="00A566BF" w:rsidP="00A566BF">
      <w:pPr>
        <w:pStyle w:val="p1"/>
        <w:rPr>
          <w:rFonts w:ascii="Georgia" w:hAnsi="Georgia"/>
          <w:sz w:val="28"/>
          <w:szCs w:val="28"/>
        </w:rPr>
      </w:pPr>
    </w:p>
    <w:p w14:paraId="7BCE34FD" w14:textId="77777777" w:rsidR="00A566BF" w:rsidRPr="00564EEE" w:rsidRDefault="00A566BF" w:rsidP="00A566BF">
      <w:pPr>
        <w:pStyle w:val="p1"/>
        <w:rPr>
          <w:rFonts w:ascii="Georgia" w:hAnsi="Georgia"/>
          <w:sz w:val="28"/>
          <w:szCs w:val="28"/>
        </w:rPr>
      </w:pPr>
    </w:p>
    <w:p w14:paraId="090D69EF" w14:textId="2816552C" w:rsidR="00C00119" w:rsidRPr="00564EEE" w:rsidRDefault="00000000" w:rsidP="00A566BF">
      <w:pPr>
        <w:pStyle w:val="p1"/>
        <w:rPr>
          <w:rFonts w:ascii="Georgia" w:eastAsia="Georgia" w:hAnsi="Georgia" w:cs="Georgia"/>
          <w:sz w:val="28"/>
          <w:szCs w:val="28"/>
        </w:rPr>
      </w:pPr>
      <w:r w:rsidRPr="00564EEE">
        <w:rPr>
          <w:rFonts w:ascii="Georgia" w:hAnsi="Georgia"/>
          <w:sz w:val="28"/>
          <w:szCs w:val="28"/>
        </w:rPr>
        <w:lastRenderedPageBreak/>
        <w:t>provides a general layout of the CCEC site. The resumption of power operations would result in occasional reappearances of vapor plumes under certain atmospheric conditions (Ryznar et al. 1980-TN11923). Vapor plumes are more frequently seen in winter months, or during the night and early morning when temperatures are lower and humidity levels rise. Winds can cause plumes to dissipate close to the ground.</w:t>
      </w:r>
    </w:p>
    <w:p w14:paraId="62A5A3D4" w14:textId="77777777" w:rsidR="00C00119" w:rsidRPr="00564EEE" w:rsidRDefault="00C00119">
      <w:pPr>
        <w:pStyle w:val="p1"/>
        <w:rPr>
          <w:rFonts w:ascii="Georgia" w:eastAsia="Georgia" w:hAnsi="Georgia" w:cs="Georgia"/>
          <w:sz w:val="28"/>
          <w:szCs w:val="28"/>
        </w:rPr>
      </w:pPr>
    </w:p>
    <w:p w14:paraId="078AEA17"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t>3.2.2 Environmental Impacts from Preparations for the Resumption of Power</w:t>
      </w:r>
      <w:r w:rsidRPr="00564EEE">
        <w:rPr>
          <w:rFonts w:ascii="Georgia" w:hAnsi="Georgia"/>
          <w:sz w:val="28"/>
          <w:szCs w:val="28"/>
        </w:rPr>
        <w:t xml:space="preserve"> </w:t>
      </w:r>
      <w:r w:rsidRPr="00564EEE">
        <w:rPr>
          <w:rFonts w:ascii="Georgia" w:hAnsi="Georgia"/>
          <w:b/>
          <w:bCs/>
          <w:sz w:val="28"/>
          <w:szCs w:val="28"/>
        </w:rPr>
        <w:t>Operations.</w:t>
      </w:r>
    </w:p>
    <w:p w14:paraId="7743214F" w14:textId="77777777" w:rsidR="00C00119" w:rsidRPr="00564EEE" w:rsidRDefault="00C00119">
      <w:pPr>
        <w:pStyle w:val="p1"/>
        <w:rPr>
          <w:rFonts w:ascii="Georgia" w:eastAsia="Georgia" w:hAnsi="Georgia" w:cs="Georgia"/>
          <w:sz w:val="28"/>
          <w:szCs w:val="28"/>
        </w:rPr>
      </w:pPr>
    </w:p>
    <w:p w14:paraId="6561D34D"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Preparations for the resumption of power operations activities, as summarized in Section 3.1.2, were reviewed to determine their land use or visual resources effects. These activities would be consistent with the human designated use and industrial appearance of the CCEC site. Based on this, the NRC staff has determined that the proposed actions would not alter the industrial land use and visual appearance of the CCEC and any impacts from restart preparation activities would be NOT SIGNIFICANT.</w:t>
      </w:r>
    </w:p>
    <w:p w14:paraId="74F417B2" w14:textId="77777777" w:rsidR="00C00119" w:rsidRPr="00564EEE" w:rsidRDefault="00C00119">
      <w:pPr>
        <w:pStyle w:val="p1"/>
        <w:ind w:firstLine="720"/>
        <w:rPr>
          <w:rFonts w:ascii="Georgia" w:eastAsia="Georgia" w:hAnsi="Georgia" w:cs="Georgia"/>
          <w:sz w:val="28"/>
          <w:szCs w:val="28"/>
        </w:rPr>
      </w:pPr>
    </w:p>
    <w:p w14:paraId="533E08FD"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3.2.3 Environmental Impacts from the Resumption of Power Operations.</w:t>
      </w:r>
    </w:p>
    <w:p w14:paraId="0DEBBF62" w14:textId="77777777" w:rsidR="00C00119" w:rsidRPr="00564EEE" w:rsidRDefault="00C00119">
      <w:pPr>
        <w:pStyle w:val="p1"/>
        <w:rPr>
          <w:rFonts w:ascii="Georgia" w:eastAsia="Georgia" w:hAnsi="Georgia" w:cs="Georgia"/>
          <w:sz w:val="28"/>
          <w:szCs w:val="28"/>
        </w:rPr>
      </w:pPr>
    </w:p>
    <w:p w14:paraId="2819D48A"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Environmental impacts from the resumption of power operations would only occur within the developed areas of the CCEC site on land zoned for industrial use. Activities in support of the proposed actions would be consistent with the human designated use and industrial appearance of the nuclear power plant site and would be similar to those that occurred during previous operation. The visual appearance of the CCEC has been well established and remains unchanged during decommissioning. The resumption of power operations would include the occasional reappearance of vapor plumes from the cooling towers. As explained in Section 3.2.1, vapor plumes are more frequently seen in winter months, or during the night and early morning when</w:t>
      </w:r>
    </w:p>
    <w:p w14:paraId="01FB85F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temperatures are lower and humidity levels rise.</w:t>
      </w:r>
    </w:p>
    <w:p w14:paraId="294FAB7A"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 </w:t>
      </w:r>
    </w:p>
    <w:p w14:paraId="70723120"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Based on the above information, the NRC staff has determined that the proposed actions would not alter the industrial land use and visual appearance of the CCEC and any impacts related to the resumption of power operations at the CCEC would be NOT SIGNIFICANT.</w:t>
      </w:r>
    </w:p>
    <w:p w14:paraId="67D3863E" w14:textId="77777777" w:rsidR="00C00119" w:rsidRPr="00564EEE" w:rsidRDefault="00C00119">
      <w:pPr>
        <w:pStyle w:val="p6"/>
        <w:rPr>
          <w:rFonts w:ascii="Georgia" w:eastAsia="Georgia" w:hAnsi="Georgia" w:cs="Georgia"/>
          <w:b/>
          <w:bCs/>
          <w:sz w:val="28"/>
          <w:szCs w:val="28"/>
        </w:rPr>
      </w:pPr>
    </w:p>
    <w:p w14:paraId="38D1EED6" w14:textId="77777777" w:rsidR="00C00119" w:rsidRPr="00564EEE" w:rsidRDefault="00000000">
      <w:pPr>
        <w:pStyle w:val="p6"/>
        <w:rPr>
          <w:rFonts w:ascii="Georgia" w:eastAsia="Georgia" w:hAnsi="Georgia" w:cs="Georgia"/>
          <w:b/>
          <w:bCs/>
          <w:sz w:val="28"/>
          <w:szCs w:val="28"/>
        </w:rPr>
      </w:pPr>
      <w:r w:rsidRPr="00564EEE">
        <w:rPr>
          <w:rFonts w:ascii="Georgia" w:hAnsi="Georgia"/>
          <w:b/>
          <w:bCs/>
          <w:sz w:val="28"/>
          <w:szCs w:val="28"/>
        </w:rPr>
        <w:t>3.3 Meteorology, Air Quality, and Noise.</w:t>
      </w:r>
    </w:p>
    <w:p w14:paraId="68C45A50" w14:textId="77777777" w:rsidR="00C00119" w:rsidRPr="00564EEE" w:rsidRDefault="00000000">
      <w:pPr>
        <w:pStyle w:val="p6"/>
        <w:rPr>
          <w:rFonts w:ascii="Georgia" w:eastAsia="Georgia" w:hAnsi="Georgia" w:cs="Georgia"/>
          <w:sz w:val="28"/>
          <w:szCs w:val="28"/>
        </w:rPr>
      </w:pPr>
      <w:r w:rsidRPr="00564EEE">
        <w:rPr>
          <w:rFonts w:ascii="Georgia" w:eastAsia="Georgia" w:hAnsi="Georgia" w:cs="Georgia"/>
          <w:b/>
          <w:bCs/>
          <w:sz w:val="28"/>
          <w:szCs w:val="28"/>
        </w:rPr>
        <w:tab/>
      </w:r>
    </w:p>
    <w:p w14:paraId="4FC98F58" w14:textId="55D4660C"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The NRC staff evaluated the potential meteorological, air quality, and noise effects from the proposed actions by comparing the effects of these activities with the effects from similar activities analyzed in other environmental documents including the information sources cited in Section 1.3.4.</w:t>
      </w:r>
      <w:r w:rsidR="00A1346D" w:rsidRPr="00564EEE">
        <w:rPr>
          <w:rFonts w:ascii="Georgia" w:hAnsi="Georgia"/>
          <w:sz w:val="28"/>
          <w:szCs w:val="28"/>
        </w:rPr>
        <w:t xml:space="preserve"> </w:t>
      </w:r>
      <w:r w:rsidRPr="00564EEE">
        <w:rPr>
          <w:rFonts w:ascii="Georgia" w:hAnsi="Georgia"/>
          <w:sz w:val="28"/>
          <w:szCs w:val="28"/>
        </w:rPr>
        <w:t>Other source documentation used is cited as applicable. This information supports the NRC staff’s significance determination for meteorology, air quality, and noise effects.</w:t>
      </w:r>
    </w:p>
    <w:p w14:paraId="028D0C79" w14:textId="77777777" w:rsidR="00C00119" w:rsidRPr="00564EEE" w:rsidRDefault="00C00119">
      <w:pPr>
        <w:pStyle w:val="p1"/>
        <w:ind w:firstLine="720"/>
        <w:rPr>
          <w:rFonts w:ascii="Georgia" w:eastAsia="Georgia" w:hAnsi="Georgia" w:cs="Georgia"/>
          <w:sz w:val="28"/>
          <w:szCs w:val="28"/>
        </w:rPr>
      </w:pPr>
    </w:p>
    <w:p w14:paraId="6C644B70" w14:textId="77777777" w:rsidR="00A1346D" w:rsidRPr="00564EEE" w:rsidRDefault="00000000" w:rsidP="0079321C">
      <w:pPr>
        <w:pStyle w:val="p8"/>
        <w:rPr>
          <w:rFonts w:ascii="Georgia" w:hAnsi="Georgia"/>
          <w:b/>
          <w:bCs/>
          <w:sz w:val="28"/>
          <w:szCs w:val="28"/>
        </w:rPr>
      </w:pPr>
      <w:r w:rsidRPr="00564EEE">
        <w:rPr>
          <w:rFonts w:ascii="Georgia" w:hAnsi="Georgia"/>
          <w:b/>
          <w:bCs/>
          <w:sz w:val="28"/>
          <w:szCs w:val="28"/>
        </w:rPr>
        <w:t>TMI-Alert’s comment</w:t>
      </w:r>
      <w:r w:rsidR="0079321C" w:rsidRPr="00564EEE">
        <w:rPr>
          <w:rFonts w:ascii="Georgia" w:hAnsi="Georgia"/>
          <w:b/>
          <w:bCs/>
          <w:sz w:val="28"/>
          <w:szCs w:val="28"/>
        </w:rPr>
        <w:t xml:space="preserve">s: </w:t>
      </w:r>
    </w:p>
    <w:p w14:paraId="7845103C" w14:textId="77777777" w:rsidR="00A1346D" w:rsidRPr="00564EEE" w:rsidRDefault="00A1346D" w:rsidP="0079321C">
      <w:pPr>
        <w:pStyle w:val="p8"/>
        <w:rPr>
          <w:rFonts w:ascii="Georgia" w:hAnsi="Georgia"/>
          <w:b/>
          <w:bCs/>
          <w:sz w:val="28"/>
          <w:szCs w:val="28"/>
        </w:rPr>
      </w:pPr>
    </w:p>
    <w:p w14:paraId="1E19518E" w14:textId="5EAEF049" w:rsidR="00C00119" w:rsidRPr="00564EEE" w:rsidRDefault="0079321C" w:rsidP="0079321C">
      <w:pPr>
        <w:pStyle w:val="p8"/>
        <w:rPr>
          <w:rFonts w:ascii="Georgia" w:eastAsia="Georgia" w:hAnsi="Georgia" w:cs="Georgia"/>
          <w:b/>
          <w:bCs/>
          <w:sz w:val="28"/>
          <w:szCs w:val="28"/>
        </w:rPr>
      </w:pPr>
      <w:r w:rsidRPr="00564EEE">
        <w:rPr>
          <w:rFonts w:ascii="Georgia" w:hAnsi="Georgia"/>
          <w:b/>
          <w:bCs/>
          <w:sz w:val="28"/>
          <w:szCs w:val="28"/>
        </w:rPr>
        <w:t>“</w:t>
      </w:r>
      <w:r w:rsidRPr="00564EEE">
        <w:rPr>
          <w:rFonts w:ascii="Georgia" w:hAnsi="Georgia"/>
          <w:b/>
          <w:bCs/>
          <w:sz w:val="28"/>
        </w:rPr>
        <w:t>Other source documentation used is cited as applicable</w:t>
      </w:r>
      <w:r w:rsidRPr="00564EEE">
        <w:rPr>
          <w:rFonts w:ascii="Georgia" w:hAnsi="Georgia"/>
          <w:sz w:val="28"/>
        </w:rPr>
        <w:t xml:space="preserve">. </w:t>
      </w:r>
      <w:r w:rsidRPr="00564EEE">
        <w:rPr>
          <w:rFonts w:ascii="Georgia" w:hAnsi="Georgia"/>
          <w:b/>
          <w:bCs/>
          <w:sz w:val="28"/>
        </w:rPr>
        <w:t>This information supports the NRC staff’s significance determination for land use and visual resources effects.”</w:t>
      </w:r>
    </w:p>
    <w:p w14:paraId="4C5A74F3" w14:textId="77777777" w:rsidR="00C00119" w:rsidRPr="00564EEE" w:rsidRDefault="00C00119">
      <w:pPr>
        <w:pStyle w:val="p1"/>
        <w:ind w:firstLine="720"/>
        <w:rPr>
          <w:rFonts w:ascii="Georgia" w:eastAsia="Georgia" w:hAnsi="Georgia" w:cs="Georgia"/>
          <w:sz w:val="28"/>
          <w:szCs w:val="28"/>
        </w:rPr>
      </w:pPr>
    </w:p>
    <w:p w14:paraId="4545693E" w14:textId="2ED15E30" w:rsidR="00C00119" w:rsidRPr="00564EEE" w:rsidRDefault="0079321C" w:rsidP="0079321C">
      <w:pPr>
        <w:pStyle w:val="p1"/>
        <w:rPr>
          <w:rFonts w:ascii="Georgia" w:hAnsi="Georgia"/>
          <w:b/>
          <w:bCs/>
          <w:sz w:val="28"/>
          <w:szCs w:val="28"/>
        </w:rPr>
      </w:pPr>
      <w:r w:rsidRPr="00564EEE">
        <w:rPr>
          <w:rFonts w:ascii="Georgia" w:hAnsi="Georgia"/>
          <w:b/>
          <w:bCs/>
          <w:sz w:val="28"/>
          <w:szCs w:val="28"/>
        </w:rPr>
        <w:t>What is the timeline? Where are the old Reactor Building Coolers stored?</w:t>
      </w:r>
    </w:p>
    <w:p w14:paraId="12E336A2" w14:textId="0C8CC756" w:rsidR="00C00119" w:rsidRPr="00564EEE" w:rsidRDefault="0079321C" w:rsidP="00A1346D">
      <w:pPr>
        <w:pStyle w:val="p1"/>
        <w:rPr>
          <w:rFonts w:ascii="Georgia" w:eastAsia="Georgia" w:hAnsi="Georgia" w:cs="Georgia"/>
          <w:sz w:val="28"/>
          <w:szCs w:val="28"/>
        </w:rPr>
      </w:pPr>
      <w:r w:rsidRPr="00564EEE">
        <w:rPr>
          <w:rFonts w:ascii="Georgia" w:hAnsi="Georgia"/>
          <w:b/>
          <w:bCs/>
          <w:sz w:val="28"/>
          <w:szCs w:val="28"/>
        </w:rPr>
        <w:t>What are visual resource effects?”</w:t>
      </w:r>
    </w:p>
    <w:p w14:paraId="31B3A6CA" w14:textId="77777777" w:rsidR="00C00119" w:rsidRPr="00564EEE" w:rsidRDefault="00C00119">
      <w:pPr>
        <w:pStyle w:val="p1"/>
        <w:ind w:firstLine="720"/>
        <w:rPr>
          <w:rFonts w:ascii="Georgia" w:eastAsia="Georgia" w:hAnsi="Georgia" w:cs="Georgia"/>
          <w:sz w:val="28"/>
          <w:szCs w:val="28"/>
        </w:rPr>
      </w:pPr>
    </w:p>
    <w:p w14:paraId="5412673A" w14:textId="1FAC1D3D" w:rsidR="00C00119" w:rsidRPr="00564EEE" w:rsidRDefault="0079321C">
      <w:pPr>
        <w:pStyle w:val="p1"/>
        <w:rPr>
          <w:rFonts w:ascii="Georgia" w:eastAsia="Georgia" w:hAnsi="Georgia" w:cs="Georgia"/>
          <w:b/>
          <w:bCs/>
          <w:sz w:val="28"/>
          <w:szCs w:val="28"/>
        </w:rPr>
      </w:pPr>
      <w:r w:rsidRPr="00564EEE">
        <w:rPr>
          <w:rFonts w:ascii="Georgia" w:hAnsi="Georgia"/>
          <w:b/>
          <w:bCs/>
          <w:sz w:val="28"/>
          <w:szCs w:val="28"/>
        </w:rPr>
        <w:t>“3.3.1 Affected Environment</w:t>
      </w:r>
    </w:p>
    <w:p w14:paraId="610EFFB9" w14:textId="77777777" w:rsidR="00C00119" w:rsidRPr="00564EEE" w:rsidRDefault="00C00119">
      <w:pPr>
        <w:pStyle w:val="p1"/>
        <w:rPr>
          <w:rFonts w:ascii="Georgia" w:eastAsia="Georgia" w:hAnsi="Georgia" w:cs="Georgia"/>
          <w:sz w:val="28"/>
          <w:szCs w:val="28"/>
        </w:rPr>
      </w:pPr>
    </w:p>
    <w:p w14:paraId="17754C61"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Regional Climatolog.</w:t>
      </w:r>
    </w:p>
    <w:p w14:paraId="09FFD57F" w14:textId="77777777" w:rsidR="00C00119" w:rsidRPr="00564EEE" w:rsidRDefault="00C00119">
      <w:pPr>
        <w:pStyle w:val="p1"/>
        <w:rPr>
          <w:rFonts w:ascii="Georgia" w:eastAsia="Georgia" w:hAnsi="Georgia" w:cs="Georgia"/>
          <w:sz w:val="28"/>
          <w:szCs w:val="28"/>
        </w:rPr>
      </w:pPr>
    </w:p>
    <w:p w14:paraId="36AE1BB7"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As described in NUREG-1437, Supplement 10, Second Renewal, Generic Environmental Impact Statement for License Renewal of Nuclear Plants Regarding Subsequent License Renewal for Peach Bottom Atomic Power Station Units 2 and 3, dated January 2020 (NRC 2020-TN7402), the climate of Pennsylvania is heavily influenced by Lake Erie to the northwest, the Appalachian Mountains that cut across the center of the State, and the Atlantic Ocean’s moderating effect on the State’s eastern region. Consequently, Pennsylvania spans two major climate zones. The northern half of the State is predominantly characterized by a humid</w:t>
      </w:r>
    </w:p>
    <w:p w14:paraId="506A0642"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continental climate dominated by tropical air masses in summer and polar air masses in winter.</w:t>
      </w:r>
    </w:p>
    <w:p w14:paraId="0E7EF675" w14:textId="77777777" w:rsidR="00C00119" w:rsidRPr="00564EEE" w:rsidRDefault="00C00119">
      <w:pPr>
        <w:pStyle w:val="p1"/>
        <w:rPr>
          <w:rFonts w:ascii="Georgia" w:eastAsia="Georgia" w:hAnsi="Georgia" w:cs="Georgia"/>
          <w:sz w:val="28"/>
          <w:szCs w:val="28"/>
        </w:rPr>
      </w:pPr>
    </w:p>
    <w:p w14:paraId="37C1B03C"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The southern half of the State, where the CCEC is located, is predominantly characterized by a humid subtropical climate dominated by relatively hotter summers, milder winters, and year-round precipitation. Meteorology The NRC staff obtained climatological data from the Harrisburg, Pennsylvania weather station.</w:t>
      </w:r>
    </w:p>
    <w:p w14:paraId="1C92BD73" w14:textId="77777777" w:rsidR="00C00119" w:rsidRPr="00564EEE" w:rsidRDefault="00000000">
      <w:pPr>
        <w:pStyle w:val="p1"/>
        <w:rPr>
          <w:rFonts w:ascii="Georgia" w:eastAsia="Georgia" w:hAnsi="Georgia" w:cs="Georgia"/>
          <w:b/>
          <w:bCs/>
          <w:sz w:val="28"/>
          <w:szCs w:val="28"/>
        </w:rPr>
      </w:pPr>
      <w:r w:rsidRPr="00564EEE">
        <w:rPr>
          <w:rFonts w:ascii="Georgia" w:hAnsi="Georgia"/>
          <w:sz w:val="28"/>
          <w:szCs w:val="28"/>
        </w:rPr>
        <w:t xml:space="preserve">This station is approximately 4.5 mi (7.2 km) northwest of the CCEC and is used to characterize the region’s climate because of its relative location and long period of record. The NRC staff evaluated these data in context with the climatological record from the CCEC from the January 1, 2021 through August 28, 2023 period of record. </w:t>
      </w:r>
      <w:r w:rsidRPr="00564EEE">
        <w:rPr>
          <w:rFonts w:ascii="Georgia" w:hAnsi="Georgia"/>
          <w:b/>
          <w:bCs/>
          <w:sz w:val="28"/>
          <w:szCs w:val="28"/>
        </w:rPr>
        <w:t>The onsite meteorological tower was</w:t>
      </w:r>
      <w:r w:rsidRPr="00564EEE">
        <w:rPr>
          <w:rFonts w:ascii="Georgia" w:hAnsi="Georgia"/>
          <w:sz w:val="28"/>
          <w:szCs w:val="28"/>
        </w:rPr>
        <w:t xml:space="preserve"> </w:t>
      </w:r>
      <w:r w:rsidRPr="00564EEE">
        <w:rPr>
          <w:rFonts w:ascii="Georgia" w:hAnsi="Georgia"/>
          <w:b/>
          <w:bCs/>
          <w:sz w:val="28"/>
          <w:szCs w:val="28"/>
        </w:rPr>
        <w:t>abandoned after August 28, 2023 (CEG 2026-TN12942).</w:t>
      </w:r>
    </w:p>
    <w:p w14:paraId="447A9B7A" w14:textId="77777777" w:rsidR="00C00119" w:rsidRPr="00564EEE" w:rsidRDefault="00000000">
      <w:pPr>
        <w:pStyle w:val="p1"/>
        <w:rPr>
          <w:rFonts w:ascii="Georgia" w:eastAsia="Georgia" w:hAnsi="Georgia" w:cs="Georgia"/>
          <w:b/>
          <w:bCs/>
          <w:sz w:val="28"/>
          <w:szCs w:val="28"/>
        </w:rPr>
      </w:pPr>
      <w:r w:rsidRPr="00564EEE">
        <w:rPr>
          <w:rFonts w:ascii="Georgia" w:eastAsia="Georgia" w:hAnsi="Georgia" w:cs="Georgia"/>
          <w:b/>
          <w:bCs/>
          <w:sz w:val="28"/>
          <w:szCs w:val="28"/>
        </w:rPr>
        <w:br/>
      </w:r>
      <w:commentRangeStart w:id="39"/>
    </w:p>
    <w:p w14:paraId="7FFD7A9A" w14:textId="77777777" w:rsidR="00A1346D" w:rsidRPr="00564EEE" w:rsidRDefault="00000000">
      <w:pPr>
        <w:pStyle w:val="p1"/>
        <w:rPr>
          <w:rFonts w:ascii="Georgia" w:hAnsi="Georgia"/>
          <w:b/>
          <w:bCs/>
          <w:sz w:val="28"/>
          <w:szCs w:val="28"/>
        </w:rPr>
      </w:pPr>
      <w:r w:rsidRPr="00564EEE">
        <w:rPr>
          <w:rFonts w:ascii="Georgia" w:hAnsi="Georgia"/>
          <w:b/>
          <w:bCs/>
          <w:sz w:val="28"/>
          <w:szCs w:val="28"/>
        </w:rPr>
        <w:t xml:space="preserve">TMI-Alert’s comment: </w:t>
      </w:r>
    </w:p>
    <w:p w14:paraId="783F9CEE" w14:textId="77777777" w:rsidR="00A1346D" w:rsidRPr="00564EEE" w:rsidRDefault="00A1346D">
      <w:pPr>
        <w:pStyle w:val="p1"/>
        <w:rPr>
          <w:rFonts w:ascii="Georgia" w:hAnsi="Georgia"/>
          <w:b/>
          <w:bCs/>
          <w:sz w:val="28"/>
          <w:szCs w:val="28"/>
        </w:rPr>
      </w:pPr>
    </w:p>
    <w:p w14:paraId="2EAB61BA" w14:textId="489FBC7D" w:rsidR="00C00119" w:rsidRPr="00564EEE" w:rsidRDefault="00A1346D">
      <w:pPr>
        <w:pStyle w:val="p1"/>
        <w:rPr>
          <w:rFonts w:ascii="Georgia" w:eastAsia="Georgia" w:hAnsi="Georgia" w:cs="Georgia"/>
          <w:b/>
          <w:bCs/>
          <w:sz w:val="28"/>
          <w:szCs w:val="28"/>
        </w:rPr>
      </w:pPr>
      <w:r w:rsidRPr="00564EEE">
        <w:rPr>
          <w:rFonts w:ascii="Georgia" w:hAnsi="Georgia"/>
          <w:b/>
          <w:bCs/>
          <w:sz w:val="28"/>
          <w:szCs w:val="28"/>
        </w:rPr>
        <w:t xml:space="preserve">Has the onsite meteor0logical tower been relocated or </w:t>
      </w:r>
      <w:commentRangeEnd w:id="39"/>
      <w:r w:rsidRPr="00564EEE">
        <w:rPr>
          <w:rStyle w:val="CommentReference"/>
          <w:rFonts w:ascii="Georgia" w:hAnsi="Georgia"/>
          <w:b/>
          <w:bCs/>
          <w:sz w:val="28"/>
          <w:szCs w:val="28"/>
        </w:rPr>
        <w:commentReference w:id="39"/>
      </w:r>
      <w:r w:rsidRPr="00564EEE">
        <w:rPr>
          <w:rFonts w:ascii="Georgia" w:hAnsi="Georgia"/>
          <w:b/>
          <w:bCs/>
          <w:sz w:val="28"/>
          <w:szCs w:val="28"/>
        </w:rPr>
        <w:t>replaced?</w:t>
      </w:r>
    </w:p>
    <w:p w14:paraId="7FD0DE34" w14:textId="77777777" w:rsidR="00C00119" w:rsidRPr="00564EEE" w:rsidRDefault="00C00119">
      <w:pPr>
        <w:pStyle w:val="p1"/>
        <w:rPr>
          <w:rFonts w:ascii="Georgia" w:eastAsia="Georgia" w:hAnsi="Georgia" w:cs="Georgia"/>
          <w:sz w:val="28"/>
          <w:szCs w:val="28"/>
        </w:rPr>
      </w:pPr>
    </w:p>
    <w:p w14:paraId="0AE97598" w14:textId="77777777" w:rsidR="00C00119" w:rsidRPr="00564EEE" w:rsidRDefault="00C00119">
      <w:pPr>
        <w:pStyle w:val="p1"/>
        <w:rPr>
          <w:rFonts w:ascii="Georgia" w:eastAsia="Georgia" w:hAnsi="Georgia" w:cs="Georgia"/>
          <w:sz w:val="28"/>
          <w:szCs w:val="28"/>
        </w:rPr>
      </w:pPr>
    </w:p>
    <w:p w14:paraId="3950EFB5"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lastRenderedPageBreak/>
        <w:t xml:space="preserve">The mean total precipitation from the Harrisburg weather station for the 1941–2024 period is 41.7 inches (in.) (105 centimeters [cm]), with a mean monthly total precipitation ranging from 2.63 in. (6.7cm) in February to 4.06 in. (10.3 cm) in July (NOAA Undated-TN12926). The mean total precipitation from the CCEC meteorological tower for the period 2021–2023 is 36.9 in. (93.7 cm) with mean monthly total precipitation ranging from 1.8 in. (4.5 cm) in January to 6.3 in. (16.1 cm) in September (CEG 2026-TN12942). The mean annual wind speed from the Harrisburg weather station is 6.8 miles per hour (mph) (10.9 kilometers per hour [km/h]), with a prevailing wind direction from the northwest (NOAA Undated-TN12926). The mean annual wind speed from the CCEC meteorological tower for the period 2021–2023 is 6.4 mph (10.3 km/h), with a prevailing wind direction from the northwest (CEG 2026-TN12942). </w:t>
      </w:r>
    </w:p>
    <w:p w14:paraId="7108C206" w14:textId="77777777" w:rsidR="00C00119" w:rsidRPr="00564EEE" w:rsidRDefault="00C00119">
      <w:pPr>
        <w:pStyle w:val="p1"/>
        <w:ind w:firstLine="720"/>
        <w:rPr>
          <w:rFonts w:ascii="Georgia" w:eastAsia="Georgia" w:hAnsi="Georgia" w:cs="Georgia"/>
          <w:sz w:val="28"/>
          <w:szCs w:val="28"/>
        </w:rPr>
      </w:pPr>
    </w:p>
    <w:p w14:paraId="5B72ADEC" w14:textId="77777777" w:rsidR="00C00119" w:rsidRPr="00564EEE" w:rsidRDefault="00C00119" w:rsidP="00A1346D">
      <w:pPr>
        <w:pStyle w:val="p1"/>
        <w:rPr>
          <w:rFonts w:ascii="Georgia" w:eastAsia="Georgia" w:hAnsi="Georgia" w:cs="Georgia"/>
          <w:sz w:val="28"/>
          <w:szCs w:val="28"/>
        </w:rPr>
      </w:pPr>
    </w:p>
    <w:p w14:paraId="5E6B1455" w14:textId="77777777" w:rsidR="00A1346D" w:rsidRPr="00564EEE" w:rsidRDefault="00000000">
      <w:pPr>
        <w:pStyle w:val="p8"/>
        <w:rPr>
          <w:rFonts w:ascii="Georgia" w:hAnsi="Georgia"/>
          <w:b/>
          <w:bCs/>
          <w:sz w:val="28"/>
          <w:szCs w:val="28"/>
        </w:rPr>
      </w:pPr>
      <w:r w:rsidRPr="00564EEE">
        <w:rPr>
          <w:rFonts w:ascii="Georgia" w:hAnsi="Georgia"/>
          <w:b/>
          <w:bCs/>
          <w:sz w:val="28"/>
          <w:szCs w:val="28"/>
        </w:rPr>
        <w:t xml:space="preserve">TMI-Alert’s comments: </w:t>
      </w:r>
    </w:p>
    <w:p w14:paraId="5DBC3D6D" w14:textId="77777777" w:rsidR="00A1346D" w:rsidRPr="00564EEE" w:rsidRDefault="00A1346D">
      <w:pPr>
        <w:pStyle w:val="p8"/>
        <w:rPr>
          <w:rFonts w:ascii="Georgia" w:hAnsi="Georgia"/>
          <w:b/>
          <w:bCs/>
          <w:sz w:val="28"/>
          <w:szCs w:val="28"/>
        </w:rPr>
      </w:pPr>
    </w:p>
    <w:p w14:paraId="59872999" w14:textId="4CF7E941" w:rsidR="00C00119" w:rsidRPr="00564EEE" w:rsidRDefault="00000000">
      <w:pPr>
        <w:pStyle w:val="p8"/>
        <w:rPr>
          <w:rFonts w:ascii="Georgia" w:eastAsia="Georgia" w:hAnsi="Georgia" w:cs="Georgia"/>
          <w:b/>
          <w:bCs/>
          <w:sz w:val="28"/>
          <w:szCs w:val="28"/>
        </w:rPr>
      </w:pPr>
      <w:r w:rsidRPr="00564EEE">
        <w:rPr>
          <w:rFonts w:ascii="Georgia" w:hAnsi="Georgia"/>
          <w:b/>
          <w:bCs/>
          <w:color w:val="1B1B1B"/>
          <w:spacing w:val="9"/>
          <w:sz w:val="28"/>
          <w:szCs w:val="28"/>
          <w:u w:color="1B1B1B"/>
          <w:shd w:val="clear" w:color="auto" w:fill="FFFFFF"/>
        </w:rPr>
        <w:t>Climate change is expected to exacerbate natural hazards including heat, drought, wildfires, flooding, hurricanes, and sea level rise. In addition, climate change may affect extreme cold weather events. Risks to nuclear power plants from these hazards include loss of offsite power, damage to systems and equipment, and diminished cooling capacity, potentially resulting in reduced operations or plant shutdowns.</w:t>
      </w:r>
    </w:p>
    <w:p w14:paraId="3153BDE1" w14:textId="77777777" w:rsidR="00C00119" w:rsidRPr="00564EEE" w:rsidRDefault="00C00119">
      <w:pPr>
        <w:pStyle w:val="p1"/>
        <w:rPr>
          <w:rFonts w:ascii="Georgia" w:eastAsia="Georgia" w:hAnsi="Georgia" w:cs="Georgia"/>
          <w:sz w:val="28"/>
          <w:szCs w:val="28"/>
        </w:rPr>
      </w:pPr>
    </w:p>
    <w:p w14:paraId="74A83EC5" w14:textId="77777777" w:rsidR="00C00119" w:rsidRPr="00564EEE" w:rsidRDefault="00000000">
      <w:pPr>
        <w:pStyle w:val="p1"/>
        <w:rPr>
          <w:rFonts w:ascii="Georgia" w:eastAsia="Georgia" w:hAnsi="Georgia" w:cs="Georgia"/>
          <w:sz w:val="28"/>
          <w:szCs w:val="28"/>
        </w:rPr>
      </w:pPr>
      <w:r w:rsidRPr="00564EEE">
        <w:rPr>
          <w:rFonts w:ascii="Georgia" w:hAnsi="Georgia"/>
          <w:b/>
          <w:bCs/>
          <w:sz w:val="28"/>
          <w:szCs w:val="28"/>
        </w:rPr>
        <w:t>Dauphin County experiences severe weather</w:t>
      </w:r>
      <w:r w:rsidRPr="00564EEE">
        <w:rPr>
          <w:rFonts w:ascii="Georgia" w:hAnsi="Georgia"/>
          <w:sz w:val="28"/>
          <w:szCs w:val="28"/>
        </w:rPr>
        <w:t xml:space="preserve">. </w:t>
      </w:r>
    </w:p>
    <w:p w14:paraId="757D0A31" w14:textId="77777777" w:rsidR="00C00119" w:rsidRPr="00564EEE" w:rsidRDefault="00C00119">
      <w:pPr>
        <w:pStyle w:val="p1"/>
        <w:rPr>
          <w:rFonts w:ascii="Georgia" w:eastAsia="Georgia" w:hAnsi="Georgia" w:cs="Georgia"/>
          <w:sz w:val="28"/>
          <w:szCs w:val="28"/>
        </w:rPr>
      </w:pPr>
    </w:p>
    <w:p w14:paraId="58FCF8F4"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The following severe weather events have been reported in Dauphin County from January 1950 to December 2025 (NOAA 2026-TN12947):</w:t>
      </w:r>
    </w:p>
    <w:p w14:paraId="7BE78BEB"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tornadoes: 19 events.</w:t>
      </w:r>
    </w:p>
    <w:p w14:paraId="7CEFAA0F"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hail: 90 events.</w:t>
      </w:r>
    </w:p>
    <w:p w14:paraId="115BECAD"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thunderstorm winds: 378 events.</w:t>
      </w:r>
    </w:p>
    <w:p w14:paraId="0E9359A1"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flash floods: 42 events.</w:t>
      </w:r>
    </w:p>
    <w:p w14:paraId="45E2327B" w14:textId="77777777" w:rsidR="00C00119" w:rsidRPr="00564EEE" w:rsidRDefault="00C00119">
      <w:pPr>
        <w:pStyle w:val="p1"/>
        <w:rPr>
          <w:rFonts w:ascii="Georgia" w:eastAsia="Georgia" w:hAnsi="Georgia" w:cs="Georgia"/>
          <w:sz w:val="28"/>
          <w:szCs w:val="28"/>
        </w:rPr>
      </w:pPr>
    </w:p>
    <w:p w14:paraId="11B76CFB"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t>Regional Air Quality.</w:t>
      </w:r>
    </w:p>
    <w:p w14:paraId="44DC99EC" w14:textId="77777777" w:rsidR="00C00119" w:rsidRPr="00564EEE" w:rsidRDefault="00C00119">
      <w:pPr>
        <w:pStyle w:val="p1"/>
        <w:rPr>
          <w:rFonts w:ascii="Georgia" w:eastAsia="Georgia" w:hAnsi="Georgia" w:cs="Georgia"/>
          <w:sz w:val="28"/>
          <w:szCs w:val="28"/>
        </w:rPr>
      </w:pPr>
    </w:p>
    <w:p w14:paraId="5E09CA2D" w14:textId="77777777" w:rsidR="00C00119" w:rsidRPr="00564EEE" w:rsidRDefault="00000000">
      <w:pPr>
        <w:pStyle w:val="p1"/>
        <w:ind w:firstLine="720"/>
        <w:rPr>
          <w:rFonts w:ascii="Georgia" w:eastAsia="Georgia" w:hAnsi="Georgia" w:cs="Georgia"/>
          <w:b/>
          <w:bCs/>
          <w:sz w:val="28"/>
          <w:szCs w:val="28"/>
        </w:rPr>
      </w:pPr>
      <w:r w:rsidRPr="00564EEE">
        <w:rPr>
          <w:rFonts w:ascii="Georgia" w:hAnsi="Georgia"/>
          <w:sz w:val="28"/>
          <w:szCs w:val="28"/>
        </w:rPr>
        <w:t xml:space="preserve">The CCEC falls within the South-Central Pennsylvania Intrastate Air Quality Control Region (40 CFR 81.105) (TN7226). Dauphin County, Pennsylvania, where the plant is located, is in a </w:t>
      </w:r>
      <w:r w:rsidRPr="00564EEE">
        <w:rPr>
          <w:rFonts w:ascii="Georgia" w:hAnsi="Georgia"/>
          <w:b/>
          <w:bCs/>
          <w:sz w:val="28"/>
          <w:szCs w:val="28"/>
        </w:rPr>
        <w:t>designated maintenance area</w:t>
      </w:r>
      <w:r w:rsidRPr="00564EEE">
        <w:rPr>
          <w:rFonts w:ascii="Georgia" w:hAnsi="Georgia"/>
          <w:sz w:val="28"/>
          <w:szCs w:val="28"/>
        </w:rPr>
        <w:t xml:space="preserve"> for particulate matter less than 2.5 microns (PM2.5) and in attainment for the remaining criteria pollutants (EPA 2026-TN12948; 40 CFR 81.339). There are no Prevention of Significant Deterioration Class I areas located within a 100 mi (161 km) radius of the CCEC site. Table 3-2 presents Dauphin County air pollutant emissions.</w:t>
      </w:r>
    </w:p>
    <w:p w14:paraId="61FF4532" w14:textId="77777777" w:rsidR="00A1346D" w:rsidRPr="00564EEE" w:rsidRDefault="00A1346D">
      <w:pPr>
        <w:pStyle w:val="p1"/>
        <w:rPr>
          <w:rFonts w:ascii="Georgia" w:eastAsia="Georgia" w:hAnsi="Georgia" w:cs="Georgia"/>
          <w:b/>
          <w:bCs/>
          <w:sz w:val="28"/>
          <w:szCs w:val="28"/>
        </w:rPr>
      </w:pPr>
      <w:r w:rsidRPr="00564EEE">
        <w:rPr>
          <w:rFonts w:ascii="Georgia" w:eastAsia="Georgia" w:hAnsi="Georgia" w:cs="Georgia"/>
          <w:b/>
          <w:bCs/>
          <w:sz w:val="28"/>
          <w:szCs w:val="28"/>
        </w:rPr>
        <w:t xml:space="preserve"> </w:t>
      </w:r>
    </w:p>
    <w:p w14:paraId="27688BE7" w14:textId="28911C81"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lastRenderedPageBreak/>
        <w:t>Table 3-2 Annual Air Emissions, Dauphin County, Pennsylvania (tons)</w:t>
      </w:r>
    </w:p>
    <w:p w14:paraId="70CBF029" w14:textId="77777777" w:rsidR="00C00119" w:rsidRPr="00564EEE" w:rsidRDefault="00000000">
      <w:pPr>
        <w:pStyle w:val="p8"/>
        <w:rPr>
          <w:rFonts w:ascii="Georgia" w:eastAsia="Georgia" w:hAnsi="Georgia" w:cs="Georgia"/>
          <w:b/>
          <w:bCs/>
          <w:sz w:val="28"/>
          <w:szCs w:val="28"/>
        </w:rPr>
      </w:pPr>
      <w:r w:rsidRPr="00564EEE">
        <w:rPr>
          <w:rFonts w:ascii="Georgia" w:hAnsi="Georgia"/>
          <w:b/>
          <w:bCs/>
          <w:sz w:val="28"/>
          <w:szCs w:val="28"/>
        </w:rPr>
        <w:t>County CO SO2 NOx PM10 PM2.5 VOCs.</w:t>
      </w:r>
    </w:p>
    <w:p w14:paraId="5AC94D87" w14:textId="77777777" w:rsidR="00C00119" w:rsidRPr="00564EEE" w:rsidRDefault="00C00119">
      <w:pPr>
        <w:pStyle w:val="p8"/>
        <w:rPr>
          <w:rFonts w:ascii="Georgia" w:eastAsia="Georgia" w:hAnsi="Georgia" w:cs="Georgia"/>
          <w:sz w:val="28"/>
          <w:szCs w:val="28"/>
        </w:rPr>
      </w:pPr>
    </w:p>
    <w:p w14:paraId="77B01ED0" w14:textId="77777777" w:rsidR="00C00119" w:rsidRPr="00564EEE" w:rsidRDefault="00000000">
      <w:pPr>
        <w:pStyle w:val="p8"/>
        <w:rPr>
          <w:rFonts w:ascii="Georgia" w:eastAsia="Georgia" w:hAnsi="Georgia" w:cs="Georgia"/>
          <w:sz w:val="28"/>
          <w:szCs w:val="28"/>
        </w:rPr>
      </w:pPr>
      <w:r w:rsidRPr="00564EEE">
        <w:rPr>
          <w:rFonts w:ascii="Georgia" w:hAnsi="Georgia"/>
          <w:sz w:val="28"/>
          <w:szCs w:val="28"/>
        </w:rPr>
        <w:t>Dauphin 35,115 190 5,370 5,715 2,300 14,760</w:t>
      </w:r>
    </w:p>
    <w:p w14:paraId="3A9B0B8C"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CO = carbon monoxide; NOx = nitrogen oxides; PM10 = particulate matter less than 10 microns; PM2.5= particulate</w:t>
      </w:r>
    </w:p>
    <w:p w14:paraId="6916C89B" w14:textId="77777777" w:rsidR="00C00119" w:rsidRPr="00564EEE" w:rsidRDefault="00000000">
      <w:pPr>
        <w:pStyle w:val="p7"/>
        <w:rPr>
          <w:rFonts w:ascii="Georgia" w:eastAsia="Georgia" w:hAnsi="Georgia" w:cs="Georgia"/>
          <w:sz w:val="28"/>
          <w:szCs w:val="28"/>
        </w:rPr>
      </w:pPr>
      <w:r w:rsidRPr="00564EEE">
        <w:rPr>
          <w:rFonts w:ascii="Georgia" w:hAnsi="Georgia"/>
          <w:sz w:val="28"/>
          <w:szCs w:val="28"/>
        </w:rPr>
        <w:t>matter less than 2.5 microns; SO2= sulfur dioxide; VOC = volatile organic compounds.</w:t>
      </w:r>
    </w:p>
    <w:p w14:paraId="2A1ADED7" w14:textId="5CA4F195" w:rsidR="00C00119" w:rsidRPr="00564EEE" w:rsidRDefault="00000000">
      <w:pPr>
        <w:pStyle w:val="p7"/>
        <w:rPr>
          <w:rFonts w:ascii="Georgia" w:eastAsia="Georgia" w:hAnsi="Georgia" w:cs="Georgia"/>
          <w:sz w:val="28"/>
          <w:szCs w:val="28"/>
        </w:rPr>
      </w:pPr>
      <w:r w:rsidRPr="00564EEE">
        <w:rPr>
          <w:rFonts w:ascii="Georgia" w:hAnsi="Georgia"/>
          <w:sz w:val="28"/>
          <w:szCs w:val="28"/>
        </w:rPr>
        <w:t>Source: EPA 2020</w:t>
      </w:r>
      <w:r w:rsidR="00A1346D" w:rsidRPr="00564EEE">
        <w:rPr>
          <w:rFonts w:ascii="Georgia" w:hAnsi="Georgia"/>
          <w:sz w:val="28"/>
          <w:szCs w:val="28"/>
        </w:rPr>
        <w:t xml:space="preserve"> </w:t>
      </w:r>
      <w:r w:rsidRPr="00564EEE">
        <w:rPr>
          <w:rFonts w:ascii="Georgia" w:hAnsi="Georgia"/>
          <w:sz w:val="28"/>
          <w:szCs w:val="28"/>
        </w:rPr>
        <w:t>TN12931.</w:t>
      </w:r>
    </w:p>
    <w:p w14:paraId="63E3B399" w14:textId="77777777" w:rsidR="00C00119" w:rsidRPr="00564EEE" w:rsidRDefault="00C00119">
      <w:pPr>
        <w:pStyle w:val="p7"/>
        <w:rPr>
          <w:rFonts w:ascii="Georgia" w:eastAsia="Georgia" w:hAnsi="Georgia" w:cs="Georgia"/>
          <w:sz w:val="28"/>
          <w:szCs w:val="28"/>
        </w:rPr>
      </w:pPr>
    </w:p>
    <w:p w14:paraId="316DD817" w14:textId="77777777" w:rsidR="00C00119" w:rsidRPr="00564EEE" w:rsidRDefault="00000000">
      <w:pPr>
        <w:pStyle w:val="p1"/>
        <w:rPr>
          <w:rFonts w:ascii="Georgia" w:eastAsia="Georgia" w:hAnsi="Georgia" w:cs="Georgia"/>
          <w:sz w:val="28"/>
          <w:szCs w:val="28"/>
        </w:rPr>
      </w:pPr>
      <w:r w:rsidRPr="00564EEE">
        <w:rPr>
          <w:rFonts w:ascii="Georgia" w:hAnsi="Georgia"/>
          <w:sz w:val="28"/>
          <w:szCs w:val="28"/>
        </w:rPr>
        <w:t xml:space="preserve"> </w:t>
      </w:r>
    </w:p>
    <w:p w14:paraId="5E07A639" w14:textId="017A54C1" w:rsidR="00C00119" w:rsidRPr="00564EEE" w:rsidRDefault="00000000">
      <w:pPr>
        <w:pStyle w:val="p1"/>
        <w:ind w:firstLine="720"/>
        <w:rPr>
          <w:rFonts w:ascii="Georgia" w:eastAsia="Georgia" w:hAnsi="Georgia" w:cs="Georgia"/>
          <w:b/>
          <w:bCs/>
          <w:sz w:val="28"/>
          <w:szCs w:val="28"/>
        </w:rPr>
      </w:pPr>
      <w:r w:rsidRPr="00564EEE">
        <w:rPr>
          <w:rFonts w:ascii="Georgia" w:hAnsi="Georgia"/>
          <w:sz w:val="28"/>
          <w:szCs w:val="28"/>
        </w:rPr>
        <w:t>In accordance with the Clean Air Act (42 U.S.C. § 7401-TN4539</w:t>
      </w:r>
      <w:r w:rsidRPr="00564EEE">
        <w:rPr>
          <w:rFonts w:ascii="Georgia" w:hAnsi="Georgia"/>
          <w:b/>
          <w:bCs/>
          <w:sz w:val="28"/>
          <w:szCs w:val="28"/>
        </w:rPr>
        <w:t>), Federal Agencies may not issue a license or a permit in a designated maintenance or non-attainment area that does not conform to an applicable State Implementation Plan</w:t>
      </w:r>
      <w:r w:rsidRPr="00564EEE">
        <w:rPr>
          <w:rFonts w:ascii="Georgia" w:hAnsi="Georgia"/>
          <w:sz w:val="28"/>
          <w:szCs w:val="28"/>
        </w:rPr>
        <w:t>. Under the General Conformity Rule, a</w:t>
      </w:r>
      <w:r w:rsidRPr="00564EEE">
        <w:rPr>
          <w:rFonts w:ascii="Georgia" w:hAnsi="Georgia"/>
          <w:b/>
          <w:bCs/>
          <w:sz w:val="28"/>
          <w:szCs w:val="28"/>
        </w:rPr>
        <w:t xml:space="preserve"> </w:t>
      </w:r>
      <w:r w:rsidRPr="00564EEE">
        <w:rPr>
          <w:rFonts w:ascii="Georgia" w:hAnsi="Georgia"/>
          <w:sz w:val="28"/>
          <w:szCs w:val="28"/>
        </w:rPr>
        <w:t>conformity determination may need to be completed for projects that are located in or near a maintenance or nonattainment area. If project emissions are below de minim</w:t>
      </w:r>
      <w:r w:rsidR="00A1346D" w:rsidRPr="00564EEE">
        <w:rPr>
          <w:rFonts w:ascii="Georgia" w:hAnsi="Georgia"/>
          <w:sz w:val="28"/>
          <w:szCs w:val="28"/>
        </w:rPr>
        <w:t>i</w:t>
      </w:r>
      <w:r w:rsidRPr="00564EEE">
        <w:rPr>
          <w:rFonts w:ascii="Georgia" w:hAnsi="Georgia"/>
          <w:sz w:val="28"/>
          <w:szCs w:val="28"/>
        </w:rPr>
        <w:t>s levels (40 CFR 93.153) (TN2495), a conformity analysis is not required. As discussed above, Dauphin County is designated maintenance area with respect to PM2.5. The de minimis levels for PM2.5 and its precursors are 100 tons/year for maintenance areas (40 CFR 93.153). PM2.5 can be directly released into the air (primary emissions and through chemical reactions of precursors).</w:t>
      </w:r>
    </w:p>
    <w:p w14:paraId="6680B790" w14:textId="77777777" w:rsidR="00C00119" w:rsidRPr="00564EEE" w:rsidRDefault="00C00119">
      <w:pPr>
        <w:pStyle w:val="p1"/>
        <w:rPr>
          <w:rFonts w:ascii="Georgia" w:eastAsia="Georgia" w:hAnsi="Georgia" w:cs="Georgia"/>
          <w:sz w:val="28"/>
          <w:szCs w:val="28"/>
        </w:rPr>
      </w:pPr>
    </w:p>
    <w:p w14:paraId="2393CF79" w14:textId="3D36451C" w:rsidR="00C00119" w:rsidRPr="00564EEE" w:rsidRDefault="00000000" w:rsidP="00A1346D">
      <w:pPr>
        <w:pStyle w:val="p1"/>
        <w:ind w:firstLine="720"/>
        <w:rPr>
          <w:rFonts w:ascii="Georgia" w:eastAsia="Georgia" w:hAnsi="Georgia" w:cs="Georgia"/>
          <w:sz w:val="28"/>
          <w:szCs w:val="28"/>
        </w:rPr>
      </w:pPr>
      <w:r w:rsidRPr="00564EEE">
        <w:rPr>
          <w:rFonts w:ascii="Georgia" w:hAnsi="Georgia"/>
          <w:sz w:val="28"/>
          <w:szCs w:val="28"/>
        </w:rPr>
        <w:t>Precursors of PM2.5 include sulfur dioxide, nitrogen oxides, and volatile organic compounds (VOCs). Ammonia can be a significant contributor to the formation of PM2.5. States must demonstrate that ammonia significantly contributes to PM2.5 formation. The Pennsylvania Department of Environmental Protection (PADEP) has determined that changes in PM2.5 concentrations in the Harrisburg area (which includes Dauphin County) have not been driven by</w:t>
      </w:r>
      <w:r w:rsidR="00A1346D" w:rsidRPr="00564EEE">
        <w:rPr>
          <w:rFonts w:ascii="Georgia" w:eastAsia="Georgia" w:hAnsi="Georgia" w:cs="Georgia"/>
          <w:sz w:val="28"/>
          <w:szCs w:val="28"/>
        </w:rPr>
        <w:t xml:space="preserve"> </w:t>
      </w:r>
      <w:r w:rsidRPr="00564EEE">
        <w:rPr>
          <w:rFonts w:ascii="Georgia" w:hAnsi="Georgia"/>
          <w:sz w:val="28"/>
          <w:szCs w:val="28"/>
        </w:rPr>
        <w:t xml:space="preserve">changes in </w:t>
      </w:r>
      <w:r w:rsidRPr="00564EEE">
        <w:rPr>
          <w:rFonts w:ascii="Georgia" w:hAnsi="Georgia"/>
          <w:b/>
          <w:bCs/>
          <w:sz w:val="28"/>
          <w:szCs w:val="28"/>
        </w:rPr>
        <w:t>ammonia emissions</w:t>
      </w:r>
      <w:r w:rsidRPr="00564EEE">
        <w:rPr>
          <w:rFonts w:ascii="Georgia" w:hAnsi="Georgia"/>
          <w:sz w:val="28"/>
          <w:szCs w:val="28"/>
        </w:rPr>
        <w:t xml:space="preserve"> and, therefore, increases in ammonia do not appear to be an important factor for maintaining PM2.5 standards (PA DEP 2014-TN12998, PA DEP 2014- TN13003). 3-71</w:t>
      </w:r>
    </w:p>
    <w:p w14:paraId="788B15EB" w14:textId="77777777" w:rsidR="00C00119" w:rsidRPr="00564EEE" w:rsidRDefault="00C00119">
      <w:pPr>
        <w:pStyle w:val="p1"/>
        <w:rPr>
          <w:rFonts w:ascii="Georgia" w:eastAsia="Georgia" w:hAnsi="Georgia" w:cs="Georgia"/>
          <w:sz w:val="28"/>
          <w:szCs w:val="28"/>
        </w:rPr>
      </w:pPr>
    </w:p>
    <w:p w14:paraId="4E849E8A" w14:textId="226FECF0" w:rsidR="00A1346D" w:rsidRPr="00564EEE" w:rsidRDefault="00A1346D" w:rsidP="00A1346D">
      <w:pPr>
        <w:pStyle w:val="p1"/>
        <w:rPr>
          <w:rFonts w:ascii="Georgia" w:eastAsia="Georgia" w:hAnsi="Georgia" w:cs="Georgia"/>
          <w:sz w:val="28"/>
          <w:szCs w:val="28"/>
        </w:rPr>
      </w:pPr>
    </w:p>
    <w:p w14:paraId="5C59329F" w14:textId="77777777" w:rsidR="00A1346D" w:rsidRPr="00564EEE" w:rsidRDefault="00A1346D" w:rsidP="00A1346D">
      <w:pPr>
        <w:pStyle w:val="p8"/>
        <w:rPr>
          <w:rFonts w:ascii="Georgia" w:hAnsi="Georgia"/>
          <w:b/>
          <w:bCs/>
          <w:sz w:val="28"/>
        </w:rPr>
      </w:pPr>
      <w:r w:rsidRPr="00564EEE">
        <w:rPr>
          <w:rFonts w:ascii="Georgia" w:hAnsi="Georgia"/>
          <w:b/>
          <w:bCs/>
          <w:sz w:val="28"/>
        </w:rPr>
        <w:t xml:space="preserve">TMI-Alert’s comments: </w:t>
      </w:r>
    </w:p>
    <w:p w14:paraId="14C62D39" w14:textId="77777777" w:rsidR="00A1346D" w:rsidRPr="00564EEE" w:rsidRDefault="00A1346D" w:rsidP="00A1346D">
      <w:pPr>
        <w:pStyle w:val="p8"/>
        <w:rPr>
          <w:rFonts w:ascii="Georgia" w:hAnsi="Georgia"/>
          <w:b/>
          <w:bCs/>
          <w:sz w:val="28"/>
        </w:rPr>
      </w:pPr>
    </w:p>
    <w:p w14:paraId="48A08244" w14:textId="7458BD3E" w:rsidR="00C00119" w:rsidRPr="00564EEE" w:rsidRDefault="00A1346D" w:rsidP="00A1346D">
      <w:pPr>
        <w:pStyle w:val="p8"/>
        <w:rPr>
          <w:rFonts w:ascii="Georgia" w:eastAsia="Georgia" w:hAnsi="Georgia" w:cs="Georgia"/>
          <w:sz w:val="28"/>
          <w:szCs w:val="28"/>
        </w:rPr>
      </w:pPr>
      <w:r w:rsidRPr="00564EEE">
        <w:rPr>
          <w:rFonts w:ascii="Georgia" w:hAnsi="Georgia"/>
          <w:b/>
          <w:bCs/>
          <w:sz w:val="28"/>
        </w:rPr>
        <w:t>Do either CEG or the NRC have proof Constellation with the state implementation plan?</w:t>
      </w:r>
    </w:p>
    <w:p w14:paraId="50B248BD" w14:textId="77777777" w:rsidR="00C00119" w:rsidRPr="00564EEE" w:rsidRDefault="00C00119">
      <w:pPr>
        <w:pStyle w:val="p1"/>
        <w:rPr>
          <w:rFonts w:ascii="Georgia" w:eastAsia="Georgia" w:hAnsi="Georgia" w:cs="Georgia"/>
          <w:sz w:val="28"/>
          <w:szCs w:val="28"/>
        </w:rPr>
      </w:pPr>
    </w:p>
    <w:p w14:paraId="629D52ED" w14:textId="77777777" w:rsidR="00C00119" w:rsidRPr="00564EEE" w:rsidRDefault="00C00119">
      <w:pPr>
        <w:pStyle w:val="p1"/>
        <w:rPr>
          <w:rFonts w:ascii="Georgia" w:eastAsia="Georgia" w:hAnsi="Georgia" w:cs="Georgia"/>
          <w:sz w:val="28"/>
          <w:szCs w:val="28"/>
        </w:rPr>
      </w:pPr>
    </w:p>
    <w:p w14:paraId="488326E3" w14:textId="77777777" w:rsidR="00C00119" w:rsidRPr="00564EEE" w:rsidRDefault="00C00119">
      <w:pPr>
        <w:pStyle w:val="p1"/>
        <w:rPr>
          <w:rFonts w:ascii="Georgia" w:eastAsia="Georgia" w:hAnsi="Georgia" w:cs="Georgia"/>
          <w:sz w:val="28"/>
          <w:szCs w:val="28"/>
        </w:rPr>
      </w:pPr>
    </w:p>
    <w:p w14:paraId="6A77B5AB" w14:textId="77777777" w:rsidR="00C00119" w:rsidRPr="00564EEE" w:rsidRDefault="00C00119">
      <w:pPr>
        <w:pStyle w:val="p1"/>
        <w:rPr>
          <w:rFonts w:ascii="Georgia" w:eastAsia="Georgia" w:hAnsi="Georgia" w:cs="Georgia"/>
          <w:sz w:val="28"/>
          <w:szCs w:val="28"/>
        </w:rPr>
      </w:pPr>
    </w:p>
    <w:p w14:paraId="0D814DD8" w14:textId="77777777" w:rsidR="00C00119" w:rsidRPr="00564EEE" w:rsidRDefault="00C00119">
      <w:pPr>
        <w:pStyle w:val="p1"/>
        <w:rPr>
          <w:rFonts w:ascii="Georgia" w:eastAsia="Georgia" w:hAnsi="Georgia" w:cs="Georgia"/>
          <w:sz w:val="28"/>
          <w:szCs w:val="28"/>
        </w:rPr>
      </w:pPr>
    </w:p>
    <w:p w14:paraId="784B49F7" w14:textId="77777777" w:rsidR="00A1346D" w:rsidRPr="00564EEE" w:rsidRDefault="00A1346D">
      <w:pPr>
        <w:pStyle w:val="p1"/>
        <w:rPr>
          <w:rFonts w:ascii="Georgia" w:eastAsia="Georgia" w:hAnsi="Georgia" w:cs="Georgia"/>
          <w:sz w:val="28"/>
          <w:szCs w:val="28"/>
        </w:rPr>
      </w:pPr>
    </w:p>
    <w:p w14:paraId="2395A2ED" w14:textId="77777777" w:rsidR="00A1346D" w:rsidRPr="00564EEE" w:rsidRDefault="00A1346D">
      <w:pPr>
        <w:pStyle w:val="p1"/>
        <w:rPr>
          <w:rFonts w:ascii="Georgia" w:eastAsia="Georgia" w:hAnsi="Georgia" w:cs="Georgia"/>
          <w:sz w:val="28"/>
          <w:szCs w:val="28"/>
        </w:rPr>
      </w:pPr>
    </w:p>
    <w:p w14:paraId="34942073" w14:textId="77777777" w:rsidR="00C00119" w:rsidRPr="00564EEE" w:rsidRDefault="00000000">
      <w:pPr>
        <w:pStyle w:val="p1"/>
        <w:rPr>
          <w:rFonts w:ascii="Georgia" w:eastAsia="Georgia" w:hAnsi="Georgia" w:cs="Georgia"/>
          <w:b/>
          <w:bCs/>
          <w:sz w:val="28"/>
          <w:szCs w:val="28"/>
        </w:rPr>
      </w:pPr>
      <w:r w:rsidRPr="00564EEE">
        <w:rPr>
          <w:rFonts w:ascii="Georgia" w:hAnsi="Georgia"/>
          <w:b/>
          <w:bCs/>
          <w:sz w:val="28"/>
          <w:szCs w:val="28"/>
        </w:rPr>
        <w:lastRenderedPageBreak/>
        <w:t>Noise.</w:t>
      </w:r>
    </w:p>
    <w:p w14:paraId="31ADB278" w14:textId="77777777" w:rsidR="00C00119" w:rsidRPr="00564EEE" w:rsidRDefault="00C00119">
      <w:pPr>
        <w:pStyle w:val="p1"/>
        <w:rPr>
          <w:rFonts w:ascii="Georgia" w:eastAsia="Georgia" w:hAnsi="Georgia" w:cs="Georgia"/>
          <w:sz w:val="28"/>
          <w:szCs w:val="28"/>
        </w:rPr>
      </w:pPr>
    </w:p>
    <w:p w14:paraId="6FA48580" w14:textId="6AE14655" w:rsidR="00C00119" w:rsidRPr="00564EEE" w:rsidRDefault="00000000">
      <w:pPr>
        <w:pStyle w:val="p1"/>
        <w:ind w:firstLine="720"/>
        <w:rPr>
          <w:rFonts w:ascii="Georgia" w:eastAsia="Georgia" w:hAnsi="Georgia" w:cs="Georgia"/>
          <w:b/>
          <w:bCs/>
          <w:sz w:val="28"/>
          <w:szCs w:val="28"/>
        </w:rPr>
      </w:pPr>
      <w:r w:rsidRPr="00564EEE">
        <w:rPr>
          <w:rFonts w:ascii="Georgia" w:hAnsi="Georgia"/>
          <w:sz w:val="28"/>
          <w:szCs w:val="28"/>
        </w:rPr>
        <w:t xml:space="preserve">Noise is unwanted sound and can be generated by many sources. Sound intensity is measured in logarithmic units called decibels (dB). A dB is the ratio of the measured sound pressure level. to a reference level equal to a normal person’s threshold of hearing. </w:t>
      </w:r>
      <w:commentRangeStart w:id="40"/>
      <w:r w:rsidRPr="00564EEE">
        <w:rPr>
          <w:rFonts w:ascii="Georgia" w:hAnsi="Georgia"/>
          <w:b/>
          <w:bCs/>
          <w:sz w:val="28"/>
          <w:szCs w:val="28"/>
        </w:rPr>
        <w:t>Most people barely notice a difference of 3 dB or less. Another characteristic of sound is frequency or pitch</w:t>
      </w:r>
      <w:r w:rsidRPr="00564EEE">
        <w:rPr>
          <w:rFonts w:ascii="Georgia" w:hAnsi="Georgia"/>
          <w:sz w:val="28"/>
          <w:szCs w:val="28"/>
        </w:rPr>
        <w:t xml:space="preserve">. </w:t>
      </w:r>
      <w:commentRangeEnd w:id="40"/>
      <w:r w:rsidRPr="00564EEE">
        <w:rPr>
          <w:rStyle w:val="CommentReference"/>
          <w:rFonts w:ascii="Georgia" w:hAnsi="Georgia"/>
          <w:b/>
          <w:bCs/>
          <w:sz w:val="28"/>
          <w:szCs w:val="28"/>
        </w:rPr>
        <w:commentReference w:id="40"/>
      </w:r>
      <w:r w:rsidR="00A1346D" w:rsidRPr="00564EEE">
        <w:rPr>
          <w:rFonts w:ascii="Georgia" w:hAnsi="Georgia"/>
          <w:b/>
          <w:bCs/>
          <w:sz w:val="28"/>
          <w:szCs w:val="28"/>
        </w:rPr>
        <w:t xml:space="preserve"> </w:t>
      </w:r>
    </w:p>
    <w:p w14:paraId="15A26C86" w14:textId="77777777" w:rsidR="00C00119" w:rsidRPr="00564EEE" w:rsidRDefault="00C00119">
      <w:pPr>
        <w:pStyle w:val="p1"/>
        <w:ind w:firstLine="720"/>
        <w:rPr>
          <w:rFonts w:ascii="Georgia" w:eastAsia="Georgia" w:hAnsi="Georgia" w:cs="Georgia"/>
          <w:sz w:val="28"/>
          <w:szCs w:val="28"/>
        </w:rPr>
      </w:pPr>
    </w:p>
    <w:p w14:paraId="132A0F3F" w14:textId="77777777" w:rsidR="00C00119" w:rsidRPr="00564EEE" w:rsidRDefault="00000000">
      <w:pPr>
        <w:pStyle w:val="p1"/>
        <w:ind w:firstLine="720"/>
        <w:rPr>
          <w:rFonts w:ascii="Georgia" w:eastAsia="Georgia" w:hAnsi="Georgia" w:cs="Georgia"/>
          <w:b/>
          <w:bCs/>
          <w:sz w:val="28"/>
          <w:szCs w:val="28"/>
        </w:rPr>
      </w:pPr>
      <w:r w:rsidRPr="00564EEE">
        <w:rPr>
          <w:rFonts w:ascii="Georgia" w:hAnsi="Georgia"/>
          <w:sz w:val="28"/>
          <w:szCs w:val="28"/>
        </w:rPr>
        <w:t>Noise may be</w:t>
      </w:r>
      <w:r w:rsidRPr="00564EEE">
        <w:rPr>
          <w:rFonts w:ascii="Georgia" w:hAnsi="Georgia"/>
          <w:b/>
          <w:bCs/>
          <w:sz w:val="28"/>
          <w:szCs w:val="28"/>
        </w:rPr>
        <w:t xml:space="preserve"> </w:t>
      </w:r>
      <w:r w:rsidRPr="00564EEE">
        <w:rPr>
          <w:rFonts w:ascii="Georgia" w:hAnsi="Georgia"/>
          <w:sz w:val="28"/>
          <w:szCs w:val="28"/>
        </w:rPr>
        <w:t>composed of many frequencies, but the human ear does not hear very low or very high</w:t>
      </w:r>
      <w:r w:rsidRPr="00564EEE">
        <w:rPr>
          <w:rFonts w:ascii="Georgia" w:hAnsi="Georgia"/>
          <w:b/>
          <w:bCs/>
          <w:sz w:val="28"/>
          <w:szCs w:val="28"/>
        </w:rPr>
        <w:t xml:space="preserve"> </w:t>
      </w:r>
      <w:r w:rsidRPr="00564EEE">
        <w:rPr>
          <w:rFonts w:ascii="Georgia" w:hAnsi="Georgia"/>
          <w:sz w:val="28"/>
          <w:szCs w:val="28"/>
        </w:rPr>
        <w:t>frequencies. To represent noise as closely as possible to the noise levels people experience,</w:t>
      </w:r>
      <w:r w:rsidRPr="00564EEE">
        <w:rPr>
          <w:rFonts w:ascii="Georgia" w:hAnsi="Georgia"/>
          <w:b/>
          <w:bCs/>
          <w:sz w:val="28"/>
          <w:szCs w:val="28"/>
        </w:rPr>
        <w:t xml:space="preserve"> </w:t>
      </w:r>
      <w:r w:rsidRPr="00564EEE">
        <w:rPr>
          <w:rFonts w:ascii="Georgia" w:hAnsi="Georgia"/>
          <w:sz w:val="28"/>
          <w:szCs w:val="28"/>
        </w:rPr>
        <w:t>sounds are measured using a frequency-weighting scheme known as the A-scale. Sound levels</w:t>
      </w:r>
      <w:r w:rsidRPr="00564EEE">
        <w:rPr>
          <w:rFonts w:ascii="Georgia" w:hAnsi="Georgia"/>
          <w:b/>
          <w:bCs/>
          <w:sz w:val="28"/>
          <w:szCs w:val="28"/>
        </w:rPr>
        <w:t xml:space="preserve"> </w:t>
      </w:r>
      <w:r w:rsidRPr="00564EEE">
        <w:rPr>
          <w:rFonts w:ascii="Georgia" w:hAnsi="Georgia"/>
          <w:sz w:val="28"/>
          <w:szCs w:val="28"/>
        </w:rPr>
        <w:t>measured on this A-scale are given in units of A-weighted decibels (dBA).</w:t>
      </w:r>
    </w:p>
    <w:p w14:paraId="4F97B110" w14:textId="77777777" w:rsidR="00C00119" w:rsidRPr="00564EEE" w:rsidRDefault="00C00119">
      <w:pPr>
        <w:pStyle w:val="p1"/>
        <w:rPr>
          <w:rFonts w:ascii="Georgia" w:eastAsia="Georgia" w:hAnsi="Georgia" w:cs="Georgia"/>
          <w:sz w:val="28"/>
          <w:szCs w:val="28"/>
        </w:rPr>
      </w:pPr>
    </w:p>
    <w:p w14:paraId="0970901A" w14:textId="77777777" w:rsidR="00C00119" w:rsidRPr="00564EEE" w:rsidRDefault="00000000">
      <w:pPr>
        <w:pStyle w:val="p1"/>
        <w:ind w:firstLine="720"/>
        <w:rPr>
          <w:rFonts w:ascii="Georgia" w:eastAsia="Georgia" w:hAnsi="Georgia" w:cs="Georgia"/>
          <w:sz w:val="28"/>
          <w:szCs w:val="28"/>
        </w:rPr>
      </w:pPr>
      <w:r w:rsidRPr="00564EEE">
        <w:rPr>
          <w:rFonts w:ascii="Georgia" w:hAnsi="Georgia"/>
          <w:sz w:val="28"/>
          <w:szCs w:val="28"/>
        </w:rPr>
        <w:t>The immediate vicinity of the CCEC is characterized as agricultural with rural development and scattered communities. The primary noise sources in the immediate vicinity of the CCEC include vehicle traffic and air traffic. The nearest resident and residential community is approximately 0.4 mi (0.6 km) southeast of the reactor building (CEG 2023-TN12932). The Township of Londonderry has a noise ordinance (Ordinance 2011-3) that prohibits noise disturbances across a party line between 12:00 a.m. and 8:00 a.m. (Londonderry Township Code 10 § 104-TN13004).</w:t>
      </w:r>
    </w:p>
    <w:p w14:paraId="7487BE5E" w14:textId="77777777" w:rsidR="00A1346D" w:rsidRPr="00564EEE" w:rsidRDefault="00A1346D" w:rsidP="00A1346D">
      <w:pPr>
        <w:pStyle w:val="p1"/>
        <w:rPr>
          <w:rFonts w:ascii="Georgia" w:hAnsi="Georgia"/>
          <w:b/>
          <w:bCs/>
          <w:sz w:val="28"/>
        </w:rPr>
      </w:pPr>
    </w:p>
    <w:p w14:paraId="2BE3F8C4" w14:textId="169F117D" w:rsidR="00A1346D" w:rsidRPr="00564EEE" w:rsidRDefault="00A1346D" w:rsidP="00A1346D">
      <w:pPr>
        <w:pStyle w:val="p1"/>
        <w:rPr>
          <w:rFonts w:ascii="Georgia" w:hAnsi="Georgia"/>
          <w:b/>
          <w:bCs/>
          <w:sz w:val="28"/>
        </w:rPr>
      </w:pPr>
      <w:r w:rsidRPr="00564EEE">
        <w:rPr>
          <w:rFonts w:ascii="Georgia" w:hAnsi="Georgia"/>
          <w:b/>
          <w:bCs/>
          <w:sz w:val="28"/>
        </w:rPr>
        <w:t>TMI-Alert’s comments: Constellation and the NRC failed examine noise ordinances for municipalities close or contiguous to TMI. Three Miles Island is located in Dauphin and Lancaster Counties, and York County is west of the Susquehanna River. Decibel levels vary based as does enforcement.</w:t>
      </w:r>
    </w:p>
    <w:p w14:paraId="3E54EE64" w14:textId="77777777" w:rsidR="00C00119" w:rsidRPr="00564EEE" w:rsidRDefault="00C00119">
      <w:pPr>
        <w:pStyle w:val="p1"/>
        <w:ind w:firstLine="720"/>
        <w:rPr>
          <w:rFonts w:ascii="Georgia" w:eastAsia="Georgia" w:hAnsi="Georgia" w:cs="Georgia"/>
          <w:b/>
          <w:bCs/>
          <w:sz w:val="28"/>
          <w:szCs w:val="28"/>
        </w:rPr>
      </w:pPr>
    </w:p>
    <w:p w14:paraId="4C9DDC30" w14:textId="51CBB14C" w:rsidR="00C00119" w:rsidRPr="00564EEE" w:rsidRDefault="00A1346D" w:rsidP="00A1346D">
      <w:pPr>
        <w:pStyle w:val="p1"/>
        <w:rPr>
          <w:rFonts w:ascii="Georgia" w:eastAsia="Georgia" w:hAnsi="Georgia" w:cs="Georgia"/>
          <w:b/>
          <w:bCs/>
          <w:sz w:val="28"/>
          <w:szCs w:val="28"/>
        </w:rPr>
      </w:pPr>
      <w:r w:rsidRPr="00564EEE">
        <w:rPr>
          <w:rFonts w:ascii="Georgia" w:hAnsi="Georgia"/>
          <w:b/>
          <w:bCs/>
          <w:sz w:val="28"/>
          <w:szCs w:val="28"/>
        </w:rPr>
        <w:t xml:space="preserve">Dauphin County. </w:t>
      </w:r>
    </w:p>
    <w:p w14:paraId="57490483" w14:textId="77777777" w:rsidR="00A1346D" w:rsidRPr="00564EEE" w:rsidRDefault="00A1346D">
      <w:pPr>
        <w:pStyle w:val="Body"/>
        <w:rPr>
          <w:rStyle w:val="None"/>
          <w:rFonts w:ascii="Georgia" w:hAnsi="Georgia"/>
          <w:b/>
          <w:bCs/>
          <w:color w:val="333333"/>
          <w:sz w:val="28"/>
          <w:szCs w:val="28"/>
          <w:u w:color="333333"/>
        </w:rPr>
      </w:pPr>
      <w:r w:rsidRPr="00564EEE">
        <w:rPr>
          <w:rStyle w:val="None"/>
          <w:rFonts w:ascii="Georgia" w:hAnsi="Georgia"/>
          <w:b/>
          <w:bCs/>
          <w:color w:val="333333"/>
          <w:sz w:val="28"/>
          <w:szCs w:val="28"/>
          <w:u w:color="333333"/>
        </w:rPr>
        <w:t xml:space="preserve"> </w:t>
      </w:r>
    </w:p>
    <w:p w14:paraId="2945800A" w14:textId="77777777" w:rsidR="00A1346D" w:rsidRPr="00564EEE" w:rsidRDefault="00A1346D" w:rsidP="00A1346D">
      <w:pPr>
        <w:pStyle w:val="p1"/>
        <w:rPr>
          <w:rFonts w:ascii="Georgia" w:hAnsi="Georgia"/>
          <w:b/>
          <w:bCs/>
          <w:sz w:val="28"/>
        </w:rPr>
      </w:pPr>
      <w:r w:rsidRPr="00564EEE">
        <w:rPr>
          <w:rFonts w:ascii="Georgia" w:hAnsi="Georgia"/>
          <w:b/>
          <w:bCs/>
          <w:sz w:val="28"/>
        </w:rPr>
        <w:t>Londonderry Township. (Revised 2006-03).</w:t>
      </w:r>
    </w:p>
    <w:p w14:paraId="6A4DCEE8" w14:textId="77777777" w:rsidR="00A1346D" w:rsidRPr="00564EEE" w:rsidRDefault="00A1346D" w:rsidP="00A1346D">
      <w:pPr>
        <w:pStyle w:val="p1"/>
        <w:ind w:firstLine="720"/>
        <w:rPr>
          <w:rFonts w:ascii="Georgia" w:hAnsi="Georgia"/>
          <w:b/>
          <w:bCs/>
          <w:color w:val="333333"/>
          <w:sz w:val="28"/>
        </w:rPr>
      </w:pPr>
      <w:r w:rsidRPr="00564EEE">
        <w:rPr>
          <w:rFonts w:ascii="Georgia" w:hAnsi="Georgia"/>
          <w:b/>
          <w:bCs/>
          <w:sz w:val="28"/>
        </w:rPr>
        <w:t xml:space="preserve"> </w:t>
      </w:r>
    </w:p>
    <w:p w14:paraId="46077ADD" w14:textId="77777777" w:rsidR="00A1346D" w:rsidRPr="00564EEE" w:rsidRDefault="00A1346D" w:rsidP="00A1346D">
      <w:pPr>
        <w:rPr>
          <w:rFonts w:ascii="Georgia" w:hAnsi="Georgia" w:cs="Arial"/>
          <w:b/>
          <w:bCs/>
          <w:color w:val="333333"/>
          <w:sz w:val="28"/>
        </w:rPr>
      </w:pPr>
      <w:r w:rsidRPr="00564EEE">
        <w:rPr>
          <w:rFonts w:ascii="Georgia" w:hAnsi="Georgia" w:cs="Arial"/>
          <w:b/>
          <w:bCs/>
          <w:color w:val="333333"/>
          <w:sz w:val="28"/>
        </w:rPr>
        <w:t>[Ord. 2011-3, 9/6/2011]</w:t>
      </w:r>
    </w:p>
    <w:p w14:paraId="28014F4C" w14:textId="77777777" w:rsidR="00A1346D" w:rsidRPr="00564EEE" w:rsidRDefault="00A1346D" w:rsidP="00A1346D">
      <w:pPr>
        <w:rPr>
          <w:rFonts w:ascii="Georgia" w:hAnsi="Georgia" w:cs="Arial"/>
          <w:b/>
          <w:bCs/>
          <w:color w:val="333333"/>
          <w:sz w:val="28"/>
        </w:rPr>
      </w:pPr>
      <w:hyperlink r:id="rId12" w:anchor="15930776" w:tooltip="§ 10-105.1" w:history="1">
        <w:r w:rsidRPr="00564EEE">
          <w:rPr>
            <w:rStyle w:val="Hyperlink"/>
            <w:rFonts w:ascii="Georgia" w:eastAsiaTheme="majorEastAsia" w:hAnsi="Georgia" w:cs="Arial"/>
            <w:b/>
            <w:bCs/>
            <w:color w:val="333333"/>
            <w:sz w:val="28"/>
            <w:u w:val="none"/>
          </w:rPr>
          <w:t>1. </w:t>
        </w:r>
      </w:hyperlink>
      <w:r w:rsidRPr="00564EEE">
        <w:rPr>
          <w:rFonts w:ascii="Georgia" w:hAnsi="Georgia" w:cs="Arial"/>
          <w:b/>
          <w:bCs/>
          <w:color w:val="333333"/>
          <w:sz w:val="28"/>
        </w:rPr>
        <w:t xml:space="preserve"> No PLCB-licensed facility shall operate or cause to be operated any source of sound in such a manner as to create a sound level which exceeds 67 dB(A) when measured at or across the property line (boundary) from the noise source. Any sound source, whether stationary or nonstationary, that produces sound in excess of those levels shall constitute a noise disturbance.</w:t>
      </w:r>
    </w:p>
    <w:p w14:paraId="554BD65F" w14:textId="77777777" w:rsidR="00A1346D" w:rsidRPr="00564EEE" w:rsidRDefault="00A1346D" w:rsidP="00A1346D">
      <w:pPr>
        <w:rPr>
          <w:rFonts w:ascii="Georgia" w:hAnsi="Georgia" w:cs="Arial"/>
          <w:b/>
          <w:bCs/>
          <w:color w:val="333333"/>
          <w:sz w:val="28"/>
        </w:rPr>
      </w:pPr>
      <w:hyperlink r:id="rId13" w:anchor="15930777" w:tooltip="§ 10-105.2" w:history="1">
        <w:r w:rsidRPr="00564EEE">
          <w:rPr>
            <w:rStyle w:val="Hyperlink"/>
            <w:rFonts w:ascii="Georgia" w:eastAsiaTheme="majorEastAsia" w:hAnsi="Georgia" w:cs="Arial"/>
            <w:b/>
            <w:bCs/>
            <w:color w:val="333333"/>
            <w:sz w:val="28"/>
            <w:u w:val="none"/>
          </w:rPr>
          <w:t>2. </w:t>
        </w:r>
      </w:hyperlink>
      <w:r w:rsidRPr="00564EEE">
        <w:rPr>
          <w:rFonts w:ascii="Georgia" w:hAnsi="Georgia" w:cs="Arial"/>
          <w:b/>
          <w:bCs/>
          <w:color w:val="333333"/>
          <w:sz w:val="28"/>
        </w:rPr>
        <w:t xml:space="preserve"> When Exceeded. The sound level limit of 67 dB(A) shall be exceeded when any one or more of the following occur:</w:t>
      </w:r>
    </w:p>
    <w:p w14:paraId="42065737" w14:textId="5F270AAF" w:rsidR="00A1346D" w:rsidRPr="00564EEE" w:rsidRDefault="00A1346D">
      <w:pPr>
        <w:pStyle w:val="Body"/>
        <w:rPr>
          <w:rFonts w:ascii="Georgia" w:hAnsi="Georgia" w:cs="Arial"/>
          <w:b/>
          <w:bCs/>
          <w:color w:val="333333"/>
          <w:sz w:val="28"/>
        </w:rPr>
      </w:pPr>
      <w:hyperlink r:id="rId14" w:anchor="15930778" w:tooltip="§ 10-105.2A" w:history="1">
        <w:r w:rsidRPr="00564EEE">
          <w:rPr>
            <w:rStyle w:val="Hyperlink"/>
            <w:rFonts w:ascii="Georgia" w:eastAsiaTheme="majorEastAsia" w:hAnsi="Georgia" w:cs="Arial"/>
            <w:b/>
            <w:bCs/>
            <w:color w:val="333333"/>
            <w:sz w:val="28"/>
            <w:u w:val="none"/>
          </w:rPr>
          <w:t>A. </w:t>
        </w:r>
      </w:hyperlink>
      <w:r w:rsidRPr="00564EEE">
        <w:rPr>
          <w:rFonts w:ascii="Georgia" w:hAnsi="Georgia" w:cs="Arial"/>
          <w:b/>
          <w:bCs/>
          <w:color w:val="333333"/>
          <w:sz w:val="28"/>
        </w:rPr>
        <w:t xml:space="preserve"> The sound at any one point in time exceeds 67 dB(A) by a measured sound level of 15 dB(A); or,</w:t>
      </w:r>
    </w:p>
    <w:p w14:paraId="2299A2F9" w14:textId="77777777" w:rsidR="00C00119" w:rsidRPr="00564EEE" w:rsidRDefault="00C00119">
      <w:pPr>
        <w:pStyle w:val="Body"/>
        <w:rPr>
          <w:rStyle w:val="None"/>
          <w:rFonts w:ascii="Georgia" w:eastAsia="Georgia" w:hAnsi="Georgia" w:cs="Georgia"/>
          <w:b/>
          <w:bCs/>
          <w:color w:val="333333"/>
          <w:sz w:val="28"/>
          <w:szCs w:val="28"/>
          <w:u w:color="333333"/>
        </w:rPr>
      </w:pPr>
      <w:hyperlink r:id="rId15" w:anchor="15930779" w:history="1">
        <w:r w:rsidRPr="00564EEE">
          <w:rPr>
            <w:rStyle w:val="Hyperlink2"/>
            <w:u w:val="none"/>
          </w:rPr>
          <w:t>B.</w:t>
        </w:r>
        <w:r w:rsidRPr="00564EEE">
          <w:rPr>
            <w:rStyle w:val="Link"/>
            <w:rFonts w:ascii="Georgia" w:hAnsi="Georgia"/>
            <w:b/>
            <w:bCs/>
            <w:color w:val="333333"/>
            <w:sz w:val="28"/>
            <w:szCs w:val="28"/>
            <w:u w:val="none" w:color="333333"/>
          </w:rPr>
          <w:t> </w:t>
        </w:r>
      </w:hyperlink>
      <w:r w:rsidRPr="00564EEE">
        <w:rPr>
          <w:rStyle w:val="None"/>
          <w:rFonts w:ascii="Georgia" w:hAnsi="Georgia"/>
          <w:b/>
          <w:bCs/>
          <w:color w:val="333333"/>
          <w:sz w:val="28"/>
          <w:szCs w:val="28"/>
          <w:u w:color="333333"/>
        </w:rPr>
        <w:t xml:space="preserve"> The sound exceeds 67 dB(A) by a measured sound level of 10 dB(A) for a cumulative period of one minute or more out of any ten-minute period.</w:t>
      </w:r>
    </w:p>
    <w:p w14:paraId="4BCA7E6D" w14:textId="77777777" w:rsidR="00A1346D" w:rsidRPr="00564EEE" w:rsidRDefault="00C00119" w:rsidP="00A1346D">
      <w:pPr>
        <w:pStyle w:val="p1"/>
        <w:rPr>
          <w:rFonts w:ascii="Georgia" w:hAnsi="Georgia"/>
          <w:b/>
          <w:bCs/>
          <w:color w:val="666666"/>
          <w:sz w:val="28"/>
          <w:szCs w:val="36"/>
          <w:shd w:val="clear" w:color="auto" w:fill="FFFFFF"/>
        </w:rPr>
      </w:pPr>
      <w:hyperlink r:id="rId16" w:anchor="15930780" w:history="1">
        <w:r w:rsidRPr="00564EEE">
          <w:rPr>
            <w:rStyle w:val="Hyperlink2"/>
            <w:u w:val="none"/>
          </w:rPr>
          <w:t>3.</w:t>
        </w:r>
        <w:r w:rsidRPr="00564EEE">
          <w:rPr>
            <w:rStyle w:val="Link"/>
            <w:rFonts w:ascii="Georgia" w:hAnsi="Georgia"/>
            <w:b/>
            <w:bCs/>
            <w:color w:val="333333"/>
            <w:sz w:val="28"/>
            <w:szCs w:val="28"/>
            <w:u w:val="none" w:color="333333"/>
          </w:rPr>
          <w:t> </w:t>
        </w:r>
      </w:hyperlink>
      <w:r w:rsidRPr="00564EEE">
        <w:rPr>
          <w:rStyle w:val="None"/>
          <w:rFonts w:ascii="Georgia" w:hAnsi="Georgia"/>
          <w:b/>
          <w:bCs/>
          <w:color w:val="333333"/>
          <w:sz w:val="28"/>
          <w:szCs w:val="28"/>
          <w:u w:color="333333"/>
        </w:rPr>
        <w:t xml:space="preserve"> Ambient Sound. In the event that the background ambient sound levels in an area of suspected noise disturbance exceed 67 dB(A), the sound level of the intrusive sound source shall be measured with the ambient background sound level being substituted for 67 dB(A).</w:t>
      </w:r>
      <w:r w:rsidR="00A1346D" w:rsidRPr="00564EEE">
        <w:rPr>
          <w:rFonts w:ascii="Georgia" w:hAnsi="Georgia"/>
          <w:b/>
          <w:bCs/>
          <w:color w:val="666666"/>
          <w:sz w:val="28"/>
          <w:szCs w:val="36"/>
          <w:shd w:val="clear" w:color="auto" w:fill="FFFFFF"/>
        </w:rPr>
        <w:t xml:space="preserve"> </w:t>
      </w:r>
    </w:p>
    <w:p w14:paraId="246C5C56" w14:textId="77777777" w:rsidR="00A1346D" w:rsidRPr="00564EEE" w:rsidRDefault="00A1346D" w:rsidP="00A1346D">
      <w:pPr>
        <w:pStyle w:val="p1"/>
        <w:rPr>
          <w:rFonts w:ascii="Georgia" w:hAnsi="Georgia"/>
          <w:b/>
          <w:bCs/>
          <w:color w:val="666666"/>
          <w:sz w:val="28"/>
          <w:szCs w:val="36"/>
          <w:shd w:val="clear" w:color="auto" w:fill="FFFFFF"/>
        </w:rPr>
      </w:pPr>
    </w:p>
    <w:p w14:paraId="6D2D3D2D" w14:textId="6CAC2DF7" w:rsidR="00A1346D" w:rsidRPr="00564EEE" w:rsidRDefault="00A1346D" w:rsidP="00A1346D">
      <w:pPr>
        <w:pStyle w:val="p1"/>
        <w:rPr>
          <w:rFonts w:ascii="Georgia" w:hAnsi="Georgia"/>
          <w:b/>
          <w:bCs/>
          <w:color w:val="666666"/>
          <w:sz w:val="28"/>
          <w:szCs w:val="36"/>
          <w:shd w:val="clear" w:color="auto" w:fill="FFFFFF"/>
        </w:rPr>
      </w:pPr>
      <w:r w:rsidRPr="00564EEE">
        <w:rPr>
          <w:rFonts w:ascii="Georgia" w:hAnsi="Georgia"/>
          <w:b/>
          <w:bCs/>
          <w:color w:val="666666"/>
          <w:sz w:val="28"/>
          <w:szCs w:val="36"/>
          <w:shd w:val="clear" w:color="auto" w:fill="FFFFFF"/>
        </w:rPr>
        <w:t>Borough of Middletown.</w:t>
      </w:r>
    </w:p>
    <w:p w14:paraId="7B90E034" w14:textId="77777777" w:rsidR="00A1346D" w:rsidRPr="00564EEE" w:rsidRDefault="00A1346D" w:rsidP="00A1346D">
      <w:pPr>
        <w:pStyle w:val="p1"/>
        <w:rPr>
          <w:rFonts w:ascii="Georgia" w:hAnsi="Georgia"/>
          <w:b/>
          <w:bCs/>
          <w:color w:val="666666"/>
          <w:sz w:val="28"/>
          <w:szCs w:val="36"/>
          <w:shd w:val="clear" w:color="auto" w:fill="FFFFFF"/>
        </w:rPr>
      </w:pPr>
    </w:p>
    <w:p w14:paraId="7FF62AA4" w14:textId="77777777" w:rsidR="00A1346D" w:rsidRPr="00564EEE" w:rsidRDefault="00A1346D" w:rsidP="00A1346D">
      <w:pPr>
        <w:pStyle w:val="p1"/>
        <w:rPr>
          <w:rFonts w:ascii="Georgia" w:hAnsi="Georgia"/>
          <w:b/>
          <w:bCs/>
          <w:color w:val="666666"/>
          <w:sz w:val="28"/>
          <w:szCs w:val="36"/>
          <w:shd w:val="clear" w:color="auto" w:fill="FFFFFF"/>
        </w:rPr>
      </w:pPr>
      <w:r w:rsidRPr="00564EEE">
        <w:rPr>
          <w:rFonts w:ascii="Georgia" w:hAnsi="Georgia"/>
          <w:b/>
          <w:bCs/>
          <w:color w:val="666666"/>
          <w:sz w:val="28"/>
          <w:szCs w:val="36"/>
          <w:shd w:val="clear" w:color="auto" w:fill="FFFFFF"/>
        </w:rPr>
        <w:t>Adopted</w:t>
      </w:r>
      <w:r w:rsidRPr="00564EEE">
        <w:rPr>
          <w:rStyle w:val="apple-converted-space"/>
          <w:rFonts w:ascii="Georgia" w:eastAsiaTheme="majorEastAsia" w:hAnsi="Georgia"/>
          <w:b/>
          <w:bCs/>
          <w:color w:val="666666"/>
          <w:sz w:val="28"/>
          <w:szCs w:val="36"/>
          <w:shd w:val="clear" w:color="auto" w:fill="FFFFFF"/>
        </w:rPr>
        <w:t> </w:t>
      </w:r>
      <w:r w:rsidRPr="00564EEE">
        <w:rPr>
          <w:rStyle w:val="hisdate"/>
          <w:rFonts w:ascii="Georgia" w:eastAsiaTheme="majorEastAsia" w:hAnsi="Georgia"/>
          <w:b/>
          <w:bCs/>
          <w:color w:val="666666"/>
          <w:sz w:val="28"/>
        </w:rPr>
        <w:t>7-12-2004</w:t>
      </w:r>
      <w:r w:rsidRPr="00564EEE">
        <w:rPr>
          <w:rStyle w:val="apple-converted-space"/>
          <w:rFonts w:ascii="Georgia" w:eastAsiaTheme="majorEastAsia" w:hAnsi="Georgia"/>
          <w:b/>
          <w:bCs/>
          <w:color w:val="666666"/>
          <w:sz w:val="28"/>
        </w:rPr>
        <w:t> </w:t>
      </w:r>
      <w:r w:rsidRPr="00564EEE">
        <w:rPr>
          <w:rStyle w:val="legref"/>
          <w:rFonts w:ascii="Georgia" w:eastAsiaTheme="majorEastAsia" w:hAnsi="Georgia"/>
          <w:b/>
          <w:bCs/>
          <w:color w:val="666666"/>
          <w:sz w:val="28"/>
        </w:rPr>
        <w:t>by</w:t>
      </w:r>
      <w:r w:rsidRPr="00564EEE">
        <w:rPr>
          <w:rStyle w:val="apple-converted-space"/>
          <w:rFonts w:ascii="Georgia" w:eastAsiaTheme="majorEastAsia" w:hAnsi="Georgia"/>
          <w:b/>
          <w:bCs/>
          <w:color w:val="666666"/>
          <w:sz w:val="28"/>
        </w:rPr>
        <w:t> </w:t>
      </w:r>
      <w:r w:rsidRPr="00564EEE">
        <w:rPr>
          <w:rStyle w:val="loclaw"/>
          <w:rFonts w:ascii="Georgia" w:eastAsiaTheme="majorEastAsia" w:hAnsi="Georgia"/>
          <w:b/>
          <w:bCs/>
          <w:color w:val="666666"/>
          <w:sz w:val="28"/>
        </w:rPr>
        <w:t>Ord. No. 1180</w:t>
      </w:r>
      <w:r w:rsidRPr="00564EEE">
        <w:rPr>
          <w:rFonts w:ascii="Georgia" w:hAnsi="Georgia"/>
          <w:b/>
          <w:bCs/>
          <w:color w:val="666666"/>
          <w:sz w:val="28"/>
          <w:szCs w:val="36"/>
          <w:shd w:val="clear" w:color="auto" w:fill="FFFFFF"/>
        </w:rPr>
        <w:t>, approved</w:t>
      </w:r>
      <w:r w:rsidRPr="00564EEE">
        <w:rPr>
          <w:rStyle w:val="apple-converted-space"/>
          <w:rFonts w:ascii="Georgia" w:eastAsiaTheme="majorEastAsia" w:hAnsi="Georgia"/>
          <w:b/>
          <w:bCs/>
          <w:color w:val="666666"/>
          <w:sz w:val="28"/>
          <w:szCs w:val="36"/>
          <w:shd w:val="clear" w:color="auto" w:fill="FFFFFF"/>
        </w:rPr>
        <w:t> </w:t>
      </w:r>
      <w:r w:rsidRPr="00564EEE">
        <w:rPr>
          <w:rStyle w:val="hisdate"/>
          <w:rFonts w:ascii="Georgia" w:eastAsiaTheme="majorEastAsia" w:hAnsi="Georgia"/>
          <w:b/>
          <w:bCs/>
          <w:color w:val="666666"/>
          <w:sz w:val="28"/>
        </w:rPr>
        <w:t>7-12-2004</w:t>
      </w:r>
      <w:r w:rsidRPr="00564EEE">
        <w:rPr>
          <w:rFonts w:ascii="Georgia" w:hAnsi="Georgia"/>
          <w:b/>
          <w:bCs/>
          <w:color w:val="666666"/>
          <w:sz w:val="28"/>
          <w:szCs w:val="36"/>
          <w:shd w:val="clear" w:color="auto" w:fill="FFFFFF"/>
        </w:rPr>
        <w:t>]</w:t>
      </w:r>
    </w:p>
    <w:p w14:paraId="21CECA3E" w14:textId="77777777" w:rsidR="00A1346D" w:rsidRPr="00564EEE" w:rsidRDefault="00A1346D" w:rsidP="00A1346D">
      <w:pPr>
        <w:pStyle w:val="p1"/>
        <w:rPr>
          <w:rFonts w:ascii="Georgia" w:hAnsi="Georgia"/>
          <w:b/>
          <w:bCs/>
          <w:sz w:val="28"/>
        </w:rPr>
      </w:pPr>
    </w:p>
    <w:p w14:paraId="67FA8309" w14:textId="55F6E339" w:rsidR="00A1346D" w:rsidRPr="00564EEE" w:rsidRDefault="00A1346D" w:rsidP="00207592">
      <w:pPr>
        <w:rPr>
          <w:rFonts w:ascii="Georgia" w:hAnsi="Georgia" w:cs="Arial"/>
          <w:b/>
          <w:bCs/>
          <w:color w:val="333333"/>
          <w:sz w:val="28"/>
        </w:rPr>
      </w:pPr>
      <w:hyperlink r:id="rId17" w:anchor="5138384" w:tooltip="§ 185-4A(1)(b)" w:history="1">
        <w:r w:rsidRPr="00564EEE">
          <w:rPr>
            <w:rStyle w:val="Hyperlink"/>
            <w:rFonts w:ascii="Georgia" w:eastAsiaTheme="majorEastAsia" w:hAnsi="Georgia" w:cs="Arial"/>
            <w:b/>
            <w:bCs/>
            <w:color w:val="333333"/>
            <w:sz w:val="28"/>
            <w:u w:val="none"/>
          </w:rPr>
          <w:t>(b) </w:t>
        </w:r>
      </w:hyperlink>
      <w:r w:rsidRPr="00564EEE">
        <w:rPr>
          <w:rFonts w:ascii="Georgia" w:hAnsi="Georgia" w:cs="Arial"/>
          <w:b/>
          <w:bCs/>
          <w:color w:val="333333"/>
          <w:sz w:val="28"/>
        </w:rPr>
        <w:t xml:space="preserve"> At any time other than the times set forth in Subsection</w:t>
      </w:r>
      <w:r w:rsidRPr="00564EEE">
        <w:rPr>
          <w:rStyle w:val="apple-converted-space"/>
          <w:rFonts w:ascii="Georgia" w:eastAsiaTheme="majorEastAsia" w:hAnsi="Georgia" w:cs="Arial"/>
          <w:b/>
          <w:bCs/>
          <w:color w:val="333333"/>
          <w:sz w:val="28"/>
        </w:rPr>
        <w:t> </w:t>
      </w:r>
      <w:hyperlink r:id="rId18" w:anchor="5138383" w:history="1">
        <w:r w:rsidRPr="00564EEE">
          <w:rPr>
            <w:rStyle w:val="Hyperlink"/>
            <w:rFonts w:ascii="Georgia" w:eastAsiaTheme="majorEastAsia" w:hAnsi="Georgia" w:cs="Arial"/>
            <w:b/>
            <w:bCs/>
            <w:color w:val="333333"/>
            <w:sz w:val="28"/>
          </w:rPr>
          <w:t>A(1)(a)</w:t>
        </w:r>
      </w:hyperlink>
      <w:r w:rsidRPr="00564EEE">
        <w:rPr>
          <w:rStyle w:val="apple-converted-space"/>
          <w:rFonts w:ascii="Georgia" w:eastAsiaTheme="majorEastAsia" w:hAnsi="Georgia" w:cs="Arial"/>
          <w:b/>
          <w:bCs/>
          <w:color w:val="333333"/>
          <w:sz w:val="28"/>
        </w:rPr>
        <w:t> </w:t>
      </w:r>
      <w:r w:rsidRPr="00564EEE">
        <w:rPr>
          <w:rFonts w:ascii="Georgia" w:hAnsi="Georgia" w:cs="Arial"/>
          <w:b/>
          <w:bCs/>
          <w:color w:val="333333"/>
          <w:sz w:val="28"/>
        </w:rPr>
        <w:t>herein, such that the sound level at or across a real property line (boundary) exceeds 85 dB(A) for a period of one hour or longer.</w:t>
      </w:r>
    </w:p>
    <w:p w14:paraId="1081E769" w14:textId="77777777" w:rsidR="00A1346D" w:rsidRPr="00564EEE" w:rsidRDefault="00A1346D" w:rsidP="00A1346D">
      <w:pPr>
        <w:pStyle w:val="p1"/>
        <w:rPr>
          <w:rFonts w:ascii="Georgia" w:hAnsi="Georgia"/>
          <w:b/>
          <w:bCs/>
          <w:sz w:val="28"/>
        </w:rPr>
      </w:pPr>
    </w:p>
    <w:p w14:paraId="62975347" w14:textId="77777777" w:rsidR="00A1346D" w:rsidRPr="00564EEE" w:rsidRDefault="00A1346D" w:rsidP="00A1346D">
      <w:pPr>
        <w:pStyle w:val="p1"/>
        <w:rPr>
          <w:rFonts w:ascii="Georgia" w:hAnsi="Georgia"/>
          <w:b/>
          <w:bCs/>
          <w:sz w:val="28"/>
        </w:rPr>
      </w:pPr>
    </w:p>
    <w:p w14:paraId="6262A41B" w14:textId="77777777" w:rsidR="00A1346D" w:rsidRPr="00564EEE" w:rsidRDefault="00A1346D" w:rsidP="00A1346D">
      <w:pPr>
        <w:pStyle w:val="p1"/>
        <w:rPr>
          <w:rFonts w:ascii="Georgia" w:hAnsi="Georgia"/>
          <w:b/>
          <w:bCs/>
          <w:sz w:val="28"/>
        </w:rPr>
      </w:pPr>
      <w:r w:rsidRPr="00564EEE">
        <w:rPr>
          <w:rFonts w:ascii="Georgia" w:hAnsi="Georgia"/>
          <w:b/>
          <w:bCs/>
          <w:sz w:val="28"/>
        </w:rPr>
        <w:t>Lancaster County.</w:t>
      </w:r>
    </w:p>
    <w:p w14:paraId="7D3E8D6D" w14:textId="77777777" w:rsidR="00A1346D" w:rsidRPr="00564EEE" w:rsidRDefault="00A1346D" w:rsidP="00A1346D">
      <w:pPr>
        <w:pStyle w:val="p1"/>
        <w:rPr>
          <w:rFonts w:ascii="Georgia" w:hAnsi="Georgia"/>
          <w:b/>
          <w:bCs/>
          <w:sz w:val="28"/>
        </w:rPr>
      </w:pPr>
    </w:p>
    <w:p w14:paraId="63C484D5" w14:textId="77777777" w:rsidR="00A1346D" w:rsidRPr="00564EEE" w:rsidRDefault="00A1346D" w:rsidP="00A1346D">
      <w:pPr>
        <w:pStyle w:val="p1"/>
        <w:rPr>
          <w:rFonts w:ascii="Georgia" w:hAnsi="Georgia"/>
          <w:b/>
          <w:bCs/>
          <w:sz w:val="28"/>
        </w:rPr>
      </w:pPr>
      <w:r w:rsidRPr="00564EEE">
        <w:rPr>
          <w:rFonts w:ascii="Georgia" w:hAnsi="Georgia"/>
          <w:b/>
          <w:bCs/>
          <w:sz w:val="28"/>
        </w:rPr>
        <w:t>Falmouth.</w:t>
      </w:r>
    </w:p>
    <w:p w14:paraId="5F72B37F" w14:textId="77777777" w:rsidR="00A1346D" w:rsidRPr="00564EEE" w:rsidRDefault="00A1346D" w:rsidP="00A1346D">
      <w:pPr>
        <w:pStyle w:val="p1"/>
        <w:rPr>
          <w:rFonts w:ascii="Georgia" w:hAnsi="Georgia"/>
          <w:b/>
          <w:bCs/>
          <w:sz w:val="28"/>
        </w:rPr>
      </w:pPr>
    </w:p>
    <w:p w14:paraId="0528D159" w14:textId="77777777" w:rsidR="00A1346D" w:rsidRPr="00564EEE" w:rsidRDefault="00A1346D" w:rsidP="00A1346D">
      <w:pPr>
        <w:rPr>
          <w:rStyle w:val="nmq1me"/>
          <w:rFonts w:ascii="Georgia" w:eastAsiaTheme="majorEastAsia" w:hAnsi="Georgia"/>
          <w:b/>
          <w:bCs/>
          <w:sz w:val="28"/>
        </w:rPr>
      </w:pPr>
      <w:r w:rsidRPr="00564EEE">
        <w:rPr>
          <w:rFonts w:ascii="Georgia" w:hAnsi="Georgia"/>
          <w:b/>
          <w:bCs/>
          <w:sz w:val="28"/>
        </w:rPr>
        <w:t>Falmouth, is an unincorporated village located within</w:t>
      </w:r>
      <w:r w:rsidRPr="00564EEE">
        <w:rPr>
          <w:rStyle w:val="apple-converted-space"/>
          <w:rFonts w:ascii="Georgia" w:eastAsiaTheme="majorEastAsia" w:hAnsi="Georgia"/>
          <w:b/>
          <w:bCs/>
          <w:sz w:val="28"/>
        </w:rPr>
        <w:t> </w:t>
      </w:r>
      <w:r w:rsidRPr="00564EEE">
        <w:rPr>
          <w:rStyle w:val="Strong"/>
          <w:rFonts w:ascii="Georgia" w:eastAsiaTheme="majorEastAsia" w:hAnsi="Georgia"/>
          <w:sz w:val="28"/>
        </w:rPr>
        <w:t>Londonderry Township, Dauphin County</w:t>
      </w:r>
      <w:r w:rsidRPr="00564EEE">
        <w:rPr>
          <w:rFonts w:ascii="Georgia" w:hAnsi="Georgia"/>
          <w:b/>
          <w:bCs/>
          <w:sz w:val="28"/>
        </w:rPr>
        <w:t>. Noise issues and public disturbances are governed by the township's</w:t>
      </w:r>
      <w:r w:rsidRPr="00564EEE">
        <w:rPr>
          <w:rStyle w:val="apple-converted-space"/>
          <w:rFonts w:ascii="Georgia" w:eastAsiaTheme="majorEastAsia" w:hAnsi="Georgia"/>
          <w:b/>
          <w:bCs/>
          <w:sz w:val="28"/>
        </w:rPr>
        <w:t> </w:t>
      </w:r>
      <w:r w:rsidRPr="00564EEE">
        <w:rPr>
          <w:rStyle w:val="Strong"/>
          <w:rFonts w:ascii="Georgia" w:eastAsiaTheme="majorEastAsia" w:hAnsi="Georgia"/>
          <w:sz w:val="28"/>
        </w:rPr>
        <w:t>Health and Safety Ordinances</w:t>
      </w:r>
      <w:r w:rsidRPr="00564EEE">
        <w:rPr>
          <w:rFonts w:ascii="Georgia" w:hAnsi="Georgia"/>
          <w:b/>
          <w:bCs/>
          <w:sz w:val="28"/>
        </w:rPr>
        <w:t>.</w:t>
      </w:r>
      <w:r w:rsidRPr="00564EEE">
        <w:rPr>
          <w:rStyle w:val="nmq1me"/>
          <w:rFonts w:ascii="Georgia" w:eastAsiaTheme="majorEastAsia" w:hAnsi="Georgia"/>
          <w:b/>
          <w:bCs/>
          <w:sz w:val="28"/>
        </w:rPr>
        <w:t> </w:t>
      </w:r>
    </w:p>
    <w:p w14:paraId="09F40160" w14:textId="77777777" w:rsidR="00A1346D" w:rsidRPr="00564EEE" w:rsidRDefault="00A1346D" w:rsidP="00A1346D">
      <w:pPr>
        <w:rPr>
          <w:rStyle w:val="pxxqye"/>
          <w:rFonts w:ascii="Georgia" w:eastAsiaTheme="majorEastAsia" w:hAnsi="Georgia"/>
          <w:b/>
          <w:bCs/>
          <w:sz w:val="28"/>
        </w:rPr>
      </w:pPr>
      <w:r w:rsidRPr="00564EEE">
        <w:rPr>
          <w:rFonts w:ascii="Georgia" w:hAnsi="Georgia"/>
          <w:b/>
          <w:bCs/>
          <w:sz w:val="28"/>
        </w:rPr>
        <w:t>Key specifics of the local regulations include:</w:t>
      </w:r>
    </w:p>
    <w:p w14:paraId="70E582A2" w14:textId="77777777" w:rsidR="00A1346D" w:rsidRPr="00564EEE" w:rsidRDefault="00A1346D" w:rsidP="00A1346D">
      <w:pPr>
        <w:pStyle w:val="z1qcye"/>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Georgia" w:eastAsiaTheme="majorEastAsia" w:hAnsi="Georgia"/>
          <w:b/>
          <w:bCs/>
          <w:color w:val="0A0A0A"/>
          <w:sz w:val="28"/>
          <w:szCs w:val="28"/>
        </w:rPr>
      </w:pPr>
      <w:r w:rsidRPr="00564EEE">
        <w:rPr>
          <w:rStyle w:val="Strong"/>
          <w:rFonts w:ascii="Georgia" w:eastAsiaTheme="majorEastAsia" w:hAnsi="Georgia"/>
          <w:color w:val="0A0A0A"/>
          <w:sz w:val="28"/>
        </w:rPr>
        <w:t>Decibel Limits:</w:t>
      </w:r>
      <w:r w:rsidRPr="00564EEE">
        <w:rPr>
          <w:rStyle w:val="apple-converted-space"/>
          <w:rFonts w:ascii="Georgia" w:eastAsiaTheme="majorEastAsia" w:hAnsi="Georgia"/>
          <w:b/>
          <w:bCs/>
          <w:color w:val="0A0A0A"/>
          <w:sz w:val="28"/>
        </w:rPr>
        <w:t> </w:t>
      </w:r>
      <w:r w:rsidRPr="00564EEE">
        <w:rPr>
          <w:rStyle w:val="t286pc"/>
          <w:rFonts w:ascii="Georgia" w:hAnsi="Georgia"/>
          <w:b/>
          <w:bCs/>
          <w:color w:val="0A0A0A"/>
          <w:sz w:val="28"/>
        </w:rPr>
        <w:t>Commercial facilities must not operate sound sources that exceed</w:t>
      </w:r>
      <w:r w:rsidRPr="00564EEE">
        <w:rPr>
          <w:rStyle w:val="apple-converted-space"/>
          <w:rFonts w:ascii="Georgia" w:eastAsiaTheme="majorEastAsia" w:hAnsi="Georgia"/>
          <w:b/>
          <w:bCs/>
          <w:color w:val="0A0A0A"/>
          <w:sz w:val="28"/>
        </w:rPr>
        <w:t xml:space="preserve"> 67 </w:t>
      </w:r>
      <w:r w:rsidRPr="00564EEE">
        <w:rPr>
          <w:rFonts w:ascii="Cambria Math" w:hAnsi="Cambria Math" w:cs="Cambria Math"/>
          <w:b/>
          <w:bCs/>
          <w:color w:val="0A0A0A"/>
          <w:sz w:val="28"/>
          <w:szCs w:val="28"/>
        </w:rPr>
        <w:t>𝐝𝐁</w:t>
      </w:r>
      <w:r w:rsidRPr="00564EEE">
        <w:rPr>
          <w:rFonts w:ascii="Georgia" w:hAnsi="Georgia"/>
          <w:b/>
          <w:bCs/>
          <w:color w:val="0A0A0A"/>
          <w:sz w:val="28"/>
          <w:szCs w:val="28"/>
        </w:rPr>
        <w:t>(</w:t>
      </w:r>
      <w:r w:rsidRPr="00564EEE">
        <w:rPr>
          <w:rFonts w:ascii="Cambria Math" w:hAnsi="Cambria Math" w:cs="Cambria Math"/>
          <w:b/>
          <w:bCs/>
          <w:color w:val="0A0A0A"/>
          <w:sz w:val="28"/>
          <w:szCs w:val="28"/>
        </w:rPr>
        <w:t>𝐀</w:t>
      </w:r>
      <w:r w:rsidRPr="00564EEE">
        <w:rPr>
          <w:rFonts w:ascii="Georgia" w:hAnsi="Georgia"/>
          <w:b/>
          <w:bCs/>
          <w:color w:val="0A0A0A"/>
          <w:sz w:val="28"/>
          <w:szCs w:val="28"/>
        </w:rPr>
        <w:t>)</w:t>
      </w:r>
    </w:p>
    <w:p w14:paraId="2FD17AFC" w14:textId="77777777" w:rsidR="00A1346D" w:rsidRPr="00564EEE" w:rsidRDefault="00A1346D" w:rsidP="00A1346D">
      <w:pPr>
        <w:pStyle w:val="z1qcye"/>
        <w:spacing w:before="0" w:after="0"/>
        <w:ind w:left="720"/>
        <w:rPr>
          <w:rFonts w:ascii="Georgia" w:hAnsi="Georgia"/>
          <w:b/>
          <w:bCs/>
          <w:color w:val="0A0A0A"/>
          <w:sz w:val="28"/>
        </w:rPr>
      </w:pPr>
    </w:p>
    <w:p w14:paraId="1267F23C" w14:textId="77777777" w:rsidR="00A1346D" w:rsidRPr="00564EEE" w:rsidRDefault="00A1346D" w:rsidP="00A1346D">
      <w:pPr>
        <w:pStyle w:val="z1qcye"/>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Style w:val="t286pc"/>
          <w:rFonts w:ascii="Georgia" w:hAnsi="Georgia"/>
          <w:b/>
          <w:bCs/>
          <w:color w:val="0A0A0A"/>
          <w:sz w:val="28"/>
        </w:rPr>
      </w:pPr>
      <w:r w:rsidRPr="00564EEE">
        <w:rPr>
          <w:rStyle w:val="Strong"/>
          <w:rFonts w:ascii="Georgia" w:eastAsiaTheme="majorEastAsia" w:hAnsi="Georgia"/>
          <w:color w:val="0A0A0A"/>
          <w:sz w:val="28"/>
        </w:rPr>
        <w:t>General Nuisances:</w:t>
      </w:r>
      <w:r w:rsidRPr="00564EEE">
        <w:rPr>
          <w:rStyle w:val="apple-converted-space"/>
          <w:rFonts w:ascii="Georgia" w:eastAsiaTheme="majorEastAsia" w:hAnsi="Georgia"/>
          <w:b/>
          <w:bCs/>
          <w:color w:val="0A0A0A"/>
          <w:sz w:val="28"/>
        </w:rPr>
        <w:t> </w:t>
      </w:r>
      <w:r w:rsidRPr="00564EEE">
        <w:rPr>
          <w:rStyle w:val="t286pc"/>
          <w:rFonts w:ascii="Georgia" w:hAnsi="Georgia"/>
          <w:b/>
          <w:bCs/>
          <w:color w:val="0A0A0A"/>
          <w:sz w:val="28"/>
        </w:rPr>
        <w:t>Unreasonable or unnecessary noise that disturbs the peace, rest, or sleep of neighborhood residents is generally prohibited.</w:t>
      </w:r>
    </w:p>
    <w:p w14:paraId="38C4B5B9" w14:textId="77777777" w:rsidR="00A1346D" w:rsidRPr="00564EEE" w:rsidRDefault="00A1346D" w:rsidP="00A1346D">
      <w:pPr>
        <w:pStyle w:val="ListParagraph"/>
        <w:rPr>
          <w:rFonts w:ascii="Georgia" w:hAnsi="Georgia"/>
          <w:b/>
          <w:bCs/>
          <w:sz w:val="28"/>
        </w:rPr>
      </w:pPr>
    </w:p>
    <w:p w14:paraId="3731CAB5" w14:textId="77777777" w:rsidR="00207592" w:rsidRPr="00564EEE" w:rsidRDefault="00207592" w:rsidP="00A1346D">
      <w:pPr>
        <w:pStyle w:val="ListParagraph"/>
        <w:rPr>
          <w:rFonts w:ascii="Georgia" w:hAnsi="Georgia"/>
          <w:b/>
          <w:bCs/>
          <w:sz w:val="28"/>
        </w:rPr>
      </w:pPr>
    </w:p>
    <w:p w14:paraId="32521080" w14:textId="77777777" w:rsidR="00207592" w:rsidRPr="00564EEE" w:rsidRDefault="00207592" w:rsidP="00A1346D">
      <w:pPr>
        <w:pStyle w:val="ListParagraph"/>
        <w:rPr>
          <w:rFonts w:ascii="Georgia" w:hAnsi="Georgia"/>
          <w:b/>
          <w:bCs/>
          <w:sz w:val="28"/>
        </w:rPr>
      </w:pPr>
    </w:p>
    <w:p w14:paraId="3D8D65E7" w14:textId="77777777" w:rsidR="00207592" w:rsidRPr="00564EEE" w:rsidRDefault="00207592" w:rsidP="00A1346D">
      <w:pPr>
        <w:pStyle w:val="ListParagraph"/>
        <w:rPr>
          <w:rFonts w:ascii="Georgia" w:hAnsi="Georgia"/>
          <w:b/>
          <w:bCs/>
          <w:sz w:val="28"/>
        </w:rPr>
      </w:pPr>
    </w:p>
    <w:p w14:paraId="1688501B" w14:textId="77777777" w:rsidR="00207592" w:rsidRPr="00564EEE" w:rsidRDefault="00207592" w:rsidP="00A1346D">
      <w:pPr>
        <w:pStyle w:val="ListParagraph"/>
        <w:rPr>
          <w:rFonts w:ascii="Georgia" w:hAnsi="Georgia"/>
          <w:b/>
          <w:bCs/>
          <w:sz w:val="28"/>
        </w:rPr>
      </w:pPr>
    </w:p>
    <w:p w14:paraId="6FC37F04" w14:textId="77777777" w:rsidR="00207592" w:rsidRPr="00564EEE" w:rsidRDefault="00207592" w:rsidP="00A1346D">
      <w:pPr>
        <w:pStyle w:val="ListParagraph"/>
        <w:rPr>
          <w:rFonts w:ascii="Georgia" w:hAnsi="Georgia"/>
          <w:b/>
          <w:bCs/>
          <w:sz w:val="28"/>
        </w:rPr>
      </w:pPr>
    </w:p>
    <w:p w14:paraId="4AEE80B1" w14:textId="77777777" w:rsidR="00207592" w:rsidRPr="00564EEE" w:rsidRDefault="00207592" w:rsidP="00A1346D">
      <w:pPr>
        <w:pStyle w:val="ListParagraph"/>
        <w:rPr>
          <w:rFonts w:ascii="Georgia" w:hAnsi="Georgia"/>
          <w:b/>
          <w:bCs/>
          <w:sz w:val="28"/>
        </w:rPr>
      </w:pPr>
    </w:p>
    <w:p w14:paraId="392F0497" w14:textId="77777777" w:rsidR="00207592" w:rsidRPr="00564EEE" w:rsidRDefault="00207592" w:rsidP="00A1346D">
      <w:pPr>
        <w:pStyle w:val="ListParagraph"/>
        <w:rPr>
          <w:rFonts w:ascii="Georgia" w:hAnsi="Georgia"/>
          <w:b/>
          <w:bCs/>
          <w:sz w:val="28"/>
        </w:rPr>
      </w:pPr>
    </w:p>
    <w:p w14:paraId="500B369B" w14:textId="77777777" w:rsidR="00207592" w:rsidRPr="00564EEE" w:rsidRDefault="00207592" w:rsidP="00A1346D">
      <w:pPr>
        <w:pStyle w:val="ListParagraph"/>
        <w:rPr>
          <w:rFonts w:ascii="Georgia" w:hAnsi="Georgia"/>
          <w:b/>
          <w:bCs/>
          <w:sz w:val="28"/>
        </w:rPr>
      </w:pPr>
    </w:p>
    <w:p w14:paraId="3E6EEF58" w14:textId="77777777" w:rsidR="00207592" w:rsidRPr="00564EEE" w:rsidRDefault="00207592" w:rsidP="00A1346D">
      <w:pPr>
        <w:pStyle w:val="ListParagraph"/>
        <w:rPr>
          <w:rFonts w:ascii="Georgia" w:hAnsi="Georgia"/>
          <w:b/>
          <w:bCs/>
          <w:sz w:val="28"/>
        </w:rPr>
      </w:pPr>
    </w:p>
    <w:p w14:paraId="0D476597" w14:textId="77777777" w:rsidR="00207592" w:rsidRPr="00564EEE" w:rsidRDefault="00207592" w:rsidP="00A1346D">
      <w:pPr>
        <w:pStyle w:val="ListParagraph"/>
        <w:rPr>
          <w:rFonts w:ascii="Georgia" w:hAnsi="Georgia"/>
          <w:b/>
          <w:bCs/>
          <w:sz w:val="28"/>
        </w:rPr>
      </w:pPr>
    </w:p>
    <w:p w14:paraId="346DAF63" w14:textId="77777777" w:rsidR="00207592" w:rsidRPr="00564EEE" w:rsidRDefault="00207592" w:rsidP="00A1346D">
      <w:pPr>
        <w:pStyle w:val="ListParagraph"/>
        <w:rPr>
          <w:rFonts w:ascii="Georgia" w:hAnsi="Georgia"/>
          <w:b/>
          <w:bCs/>
          <w:sz w:val="28"/>
        </w:rPr>
      </w:pPr>
    </w:p>
    <w:p w14:paraId="42FEE79B" w14:textId="77777777" w:rsidR="00207592" w:rsidRPr="00564EEE" w:rsidRDefault="00207592" w:rsidP="00A1346D">
      <w:pPr>
        <w:pStyle w:val="ListParagraph"/>
        <w:rPr>
          <w:rFonts w:ascii="Georgia" w:hAnsi="Georgia"/>
          <w:b/>
          <w:bCs/>
          <w:sz w:val="28"/>
        </w:rPr>
      </w:pPr>
    </w:p>
    <w:p w14:paraId="6D7C5072" w14:textId="77777777" w:rsidR="00A1346D" w:rsidRPr="00564EEE" w:rsidRDefault="00A1346D" w:rsidP="00A1346D">
      <w:pPr>
        <w:pStyle w:val="z1qcye"/>
        <w:spacing w:before="0" w:after="0"/>
        <w:rPr>
          <w:rFonts w:ascii="Georgia" w:hAnsi="Georgia"/>
          <w:b/>
          <w:bCs/>
          <w:color w:val="0A0A0A"/>
          <w:sz w:val="28"/>
        </w:rPr>
      </w:pPr>
      <w:r w:rsidRPr="00564EEE">
        <w:rPr>
          <w:rFonts w:ascii="Georgia" w:hAnsi="Georgia"/>
          <w:b/>
          <w:bCs/>
          <w:sz w:val="28"/>
        </w:rPr>
        <w:lastRenderedPageBreak/>
        <w:t>York County.</w:t>
      </w:r>
    </w:p>
    <w:p w14:paraId="5527283D" w14:textId="77777777" w:rsidR="00A1346D" w:rsidRPr="00564EEE" w:rsidRDefault="00A1346D" w:rsidP="00A1346D">
      <w:pPr>
        <w:pStyle w:val="p1"/>
        <w:rPr>
          <w:rFonts w:ascii="Georgia" w:hAnsi="Georgia"/>
          <w:b/>
          <w:bCs/>
          <w:sz w:val="28"/>
        </w:rPr>
      </w:pPr>
    </w:p>
    <w:p w14:paraId="5A3F8B8B" w14:textId="77777777" w:rsidR="00A1346D" w:rsidRPr="00564EEE" w:rsidRDefault="00A1346D" w:rsidP="00A1346D">
      <w:pPr>
        <w:rPr>
          <w:rStyle w:val="apple-converted-space"/>
          <w:rFonts w:ascii="Georgia" w:eastAsiaTheme="majorEastAsia" w:hAnsi="Georgia"/>
          <w:b/>
          <w:bCs/>
          <w:color w:val="0A0A0A"/>
          <w:sz w:val="28"/>
        </w:rPr>
      </w:pPr>
      <w:r w:rsidRPr="00564EEE">
        <w:rPr>
          <w:rStyle w:val="apple-converted-space"/>
          <w:rFonts w:ascii="Georgia" w:eastAsiaTheme="majorEastAsia" w:hAnsi="Georgia"/>
          <w:b/>
          <w:bCs/>
          <w:color w:val="0A0A0A"/>
          <w:sz w:val="28"/>
        </w:rPr>
        <w:t>Goldsboro.</w:t>
      </w:r>
    </w:p>
    <w:p w14:paraId="52D9361A" w14:textId="77777777" w:rsidR="00A1346D" w:rsidRPr="00564EEE" w:rsidRDefault="00A1346D" w:rsidP="00A1346D">
      <w:pPr>
        <w:rPr>
          <w:rStyle w:val="apple-converted-space"/>
          <w:rFonts w:ascii="Georgia" w:eastAsiaTheme="majorEastAsia" w:hAnsi="Georgia"/>
          <w:b/>
          <w:bCs/>
          <w:color w:val="0A0A0A"/>
          <w:sz w:val="28"/>
        </w:rPr>
      </w:pPr>
    </w:p>
    <w:p w14:paraId="3CDE1530" w14:textId="7892B380" w:rsidR="00207592" w:rsidRPr="00564EEE" w:rsidRDefault="00A1346D" w:rsidP="00A1346D">
      <w:pPr>
        <w:rPr>
          <w:rStyle w:val="nmq1me"/>
          <w:rFonts w:ascii="Georgia" w:eastAsiaTheme="majorEastAsia" w:hAnsi="Georgia"/>
          <w:b/>
          <w:bCs/>
          <w:color w:val="0A0A0A"/>
          <w:sz w:val="28"/>
        </w:rPr>
      </w:pPr>
      <w:r w:rsidRPr="00564EEE">
        <w:rPr>
          <w:rStyle w:val="apple-converted-space"/>
          <w:rFonts w:ascii="Georgia" w:eastAsiaTheme="majorEastAsia" w:hAnsi="Georgia"/>
          <w:b/>
          <w:bCs/>
          <w:color w:val="0A0A0A"/>
          <w:sz w:val="28"/>
        </w:rPr>
        <w:t xml:space="preserve">The </w:t>
      </w:r>
      <w:r w:rsidRPr="00564EEE">
        <w:rPr>
          <w:rFonts w:ascii="Georgia" w:hAnsi="Georgia"/>
          <w:b/>
          <w:bCs/>
          <w:color w:val="0A0A0A"/>
          <w:sz w:val="28"/>
        </w:rPr>
        <w:t>borough enforces noise limits via its zoning</w:t>
      </w:r>
      <w:r w:rsidRPr="00564EEE">
        <w:rPr>
          <w:rStyle w:val="apple-converted-space"/>
          <w:rFonts w:ascii="Georgia" w:eastAsiaTheme="majorEastAsia" w:hAnsi="Georgia"/>
          <w:b/>
          <w:bCs/>
          <w:color w:val="0A0A0A"/>
          <w:sz w:val="28"/>
        </w:rPr>
        <w:t> </w:t>
      </w:r>
      <w:hyperlink r:id="rId19" w:tgtFrame="_blank" w:history="1">
        <w:r w:rsidRPr="00564EEE">
          <w:rPr>
            <w:rStyle w:val="Hyperlink"/>
            <w:rFonts w:ascii="Georgia" w:eastAsiaTheme="majorEastAsia" w:hAnsi="Georgia"/>
            <w:b/>
            <w:bCs/>
            <w:sz w:val="28"/>
            <w:u w:val="none"/>
          </w:rPr>
          <w:t>Zoning Hearing Board - Goldsboro Borough</w:t>
        </w:r>
      </w:hyperlink>
      <w:r w:rsidRPr="00564EEE">
        <w:rPr>
          <w:rStyle w:val="apple-converted-space"/>
          <w:rFonts w:ascii="Georgia" w:eastAsiaTheme="majorEastAsia" w:hAnsi="Georgia"/>
          <w:b/>
          <w:bCs/>
          <w:color w:val="0A0A0A"/>
          <w:sz w:val="28"/>
        </w:rPr>
        <w:t> </w:t>
      </w:r>
      <w:r w:rsidRPr="00564EEE">
        <w:rPr>
          <w:rFonts w:ascii="Georgia" w:hAnsi="Georgia"/>
          <w:b/>
          <w:bCs/>
          <w:color w:val="0A0A0A"/>
          <w:sz w:val="28"/>
        </w:rPr>
        <w:t>and ordinances using a</w:t>
      </w:r>
      <w:r w:rsidRPr="00564EEE">
        <w:rPr>
          <w:rStyle w:val="apple-converted-space"/>
          <w:rFonts w:ascii="Georgia" w:eastAsiaTheme="majorEastAsia" w:hAnsi="Georgia"/>
          <w:b/>
          <w:bCs/>
          <w:color w:val="0A0A0A"/>
          <w:sz w:val="28"/>
        </w:rPr>
        <w:t> </w:t>
      </w:r>
      <w:r w:rsidRPr="00564EEE">
        <w:rPr>
          <w:rStyle w:val="Strong"/>
          <w:rFonts w:ascii="Georgia" w:eastAsiaTheme="majorEastAsia" w:hAnsi="Georgia"/>
          <w:color w:val="0A0A0A"/>
          <w:sz w:val="28"/>
        </w:rPr>
        <w:t>"plainly audible"</w:t>
      </w:r>
      <w:r w:rsidRPr="00564EEE">
        <w:rPr>
          <w:rStyle w:val="apple-converted-space"/>
          <w:rFonts w:ascii="Georgia" w:eastAsiaTheme="majorEastAsia" w:hAnsi="Georgia"/>
          <w:b/>
          <w:bCs/>
          <w:color w:val="0A0A0A"/>
          <w:sz w:val="28"/>
        </w:rPr>
        <w:t> </w:t>
      </w:r>
      <w:r w:rsidRPr="00564EEE">
        <w:rPr>
          <w:rFonts w:ascii="Georgia" w:hAnsi="Georgia"/>
          <w:b/>
          <w:bCs/>
          <w:color w:val="0A0A0A"/>
          <w:sz w:val="28"/>
        </w:rPr>
        <w:t>and</w:t>
      </w:r>
      <w:r w:rsidRPr="00564EEE">
        <w:rPr>
          <w:rStyle w:val="apple-converted-space"/>
          <w:rFonts w:ascii="Georgia" w:eastAsiaTheme="majorEastAsia" w:hAnsi="Georgia"/>
          <w:b/>
          <w:bCs/>
          <w:color w:val="0A0A0A"/>
          <w:sz w:val="28"/>
        </w:rPr>
        <w:t> </w:t>
      </w:r>
      <w:r w:rsidRPr="00564EEE">
        <w:rPr>
          <w:rStyle w:val="Strong"/>
          <w:rFonts w:ascii="Georgia" w:eastAsiaTheme="majorEastAsia" w:hAnsi="Georgia"/>
          <w:color w:val="0A0A0A"/>
          <w:sz w:val="28"/>
        </w:rPr>
        <w:t xml:space="preserve">"nuisance" </w:t>
      </w:r>
      <w:r w:rsidRPr="00564EEE">
        <w:rPr>
          <w:rFonts w:ascii="Georgia" w:hAnsi="Georgia"/>
          <w:b/>
          <w:bCs/>
          <w:color w:val="0A0A0A"/>
          <w:sz w:val="28"/>
        </w:rPr>
        <w:t>standard rather than specific sound meters</w:t>
      </w:r>
      <w:r w:rsidRPr="00564EEE">
        <w:rPr>
          <w:rStyle w:val="apple-converted-space"/>
          <w:rFonts w:ascii="Georgia" w:eastAsiaTheme="majorEastAsia" w:hAnsi="Georgia"/>
          <w:b/>
          <w:bCs/>
          <w:color w:val="0A0A0A"/>
          <w:sz w:val="28"/>
        </w:rPr>
        <w:t> </w:t>
      </w:r>
      <w:hyperlink r:id="rId20" w:tgtFrame="_blank" w:history="1">
        <w:r w:rsidRPr="00564EEE">
          <w:rPr>
            <w:rStyle w:val="Hyperlink"/>
            <w:rFonts w:ascii="Georgia" w:eastAsiaTheme="majorEastAsia" w:hAnsi="Georgia"/>
            <w:b/>
            <w:bCs/>
            <w:sz w:val="28"/>
            <w:u w:val="none"/>
          </w:rPr>
          <w:t>Goldsboro Borough - Zoning Ordinance</w:t>
        </w:r>
      </w:hyperlink>
      <w:r w:rsidRPr="00564EEE">
        <w:rPr>
          <w:rFonts w:ascii="Georgia" w:hAnsi="Georgia"/>
          <w:b/>
          <w:bCs/>
          <w:color w:val="0A0A0A"/>
          <w:sz w:val="28"/>
        </w:rPr>
        <w:t>.</w:t>
      </w:r>
      <w:r w:rsidRPr="00564EEE">
        <w:rPr>
          <w:rStyle w:val="nmq1me"/>
          <w:rFonts w:ascii="Georgia" w:eastAsiaTheme="majorEastAsia" w:hAnsi="Georgia"/>
          <w:b/>
          <w:bCs/>
          <w:color w:val="0A0A0A"/>
          <w:sz w:val="28"/>
        </w:rPr>
        <w:t> </w:t>
      </w:r>
    </w:p>
    <w:p w14:paraId="202A089B" w14:textId="77777777" w:rsidR="00A1346D" w:rsidRPr="00564EEE" w:rsidRDefault="00A1346D" w:rsidP="00A1346D">
      <w:pPr>
        <w:rPr>
          <w:rStyle w:val="pxxqye"/>
          <w:rFonts w:ascii="Georgia" w:eastAsiaTheme="majorEastAsia" w:hAnsi="Georgia"/>
          <w:b/>
          <w:bCs/>
          <w:color w:val="0A0A0A"/>
          <w:sz w:val="28"/>
        </w:rPr>
      </w:pPr>
    </w:p>
    <w:p w14:paraId="0798F602" w14:textId="77777777" w:rsidR="00A1346D" w:rsidRPr="00564EEE" w:rsidRDefault="00A1346D" w:rsidP="00A1346D">
      <w:pPr>
        <w:rPr>
          <w:rStyle w:val="pxxqye"/>
          <w:rFonts w:ascii="Georgia" w:eastAsiaTheme="majorEastAsia" w:hAnsi="Georgia"/>
          <w:b/>
          <w:bCs/>
          <w:color w:val="0A0A0A"/>
          <w:sz w:val="28"/>
        </w:rPr>
      </w:pPr>
      <w:r w:rsidRPr="00564EEE">
        <w:rPr>
          <w:rFonts w:ascii="Georgia" w:hAnsi="Georgia"/>
          <w:b/>
          <w:bCs/>
          <w:color w:val="0A0A0A"/>
          <w:sz w:val="28"/>
        </w:rPr>
        <w:t>The regulations governing noise and sound disturbances are defined as follows:</w:t>
      </w:r>
    </w:p>
    <w:p w14:paraId="12225A16" w14:textId="77777777" w:rsidR="00A1346D" w:rsidRPr="00564EEE" w:rsidRDefault="00A1346D" w:rsidP="00A1346D">
      <w:pPr>
        <w:pStyle w:val="z1qcye"/>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Georgia" w:eastAsiaTheme="majorEastAsia" w:hAnsi="Georgia"/>
          <w:b/>
          <w:bCs/>
          <w:sz w:val="28"/>
        </w:rPr>
      </w:pPr>
      <w:r w:rsidRPr="00564EEE">
        <w:rPr>
          <w:rStyle w:val="Strong"/>
          <w:rFonts w:ascii="Georgia" w:eastAsiaTheme="majorEastAsia" w:hAnsi="Georgia"/>
          <w:color w:val="0A0A0A"/>
          <w:sz w:val="28"/>
        </w:rPr>
        <w:t>Zoning Nuisance Rules:</w:t>
      </w:r>
      <w:r w:rsidRPr="00564EEE">
        <w:rPr>
          <w:rStyle w:val="apple-converted-space"/>
          <w:rFonts w:ascii="Georgia" w:eastAsiaTheme="majorEastAsia" w:hAnsi="Georgia"/>
          <w:b/>
          <w:bCs/>
          <w:color w:val="0A0A0A"/>
          <w:sz w:val="28"/>
        </w:rPr>
        <w:t> </w:t>
      </w:r>
      <w:r w:rsidRPr="00564EEE">
        <w:rPr>
          <w:rStyle w:val="t286pc"/>
          <w:rFonts w:ascii="Georgia" w:eastAsiaTheme="majorEastAsia" w:hAnsi="Georgia"/>
          <w:b/>
          <w:bCs/>
          <w:color w:val="0A0A0A"/>
          <w:sz w:val="28"/>
        </w:rPr>
        <w:t>Under the</w:t>
      </w:r>
      <w:r w:rsidRPr="00564EEE">
        <w:rPr>
          <w:rStyle w:val="apple-converted-space"/>
          <w:rFonts w:ascii="Georgia" w:eastAsiaTheme="majorEastAsia" w:hAnsi="Georgia"/>
          <w:b/>
          <w:bCs/>
          <w:color w:val="0A0A0A"/>
          <w:sz w:val="28"/>
        </w:rPr>
        <w:t> </w:t>
      </w:r>
      <w:r w:rsidRPr="00564EEE">
        <w:rPr>
          <w:rStyle w:val="t286pc"/>
          <w:rFonts w:ascii="Georgia" w:eastAsiaTheme="majorEastAsia" w:hAnsi="Georgia"/>
          <w:b/>
          <w:bCs/>
          <w:color w:val="0A0A0A"/>
          <w:sz w:val="28"/>
        </w:rPr>
        <w:t>Goldsboro Borough - Zoning Ordinance, no use is permitted that creates a nuisance, hazard, or substantial adverse effect on property value and the reasonable enjoyment of surrounding properties due to excessive noise.</w:t>
      </w:r>
      <w:r w:rsidRPr="00564EEE">
        <w:rPr>
          <w:rStyle w:val="nmq1me"/>
          <w:rFonts w:ascii="Georgia" w:eastAsiaTheme="majorEastAsia" w:hAnsi="Georgia"/>
          <w:b/>
          <w:bCs/>
          <w:color w:val="0A0A0A"/>
          <w:sz w:val="28"/>
        </w:rPr>
        <w:t> </w:t>
      </w:r>
    </w:p>
    <w:p w14:paraId="737BAF40" w14:textId="4AE6A9AD" w:rsidR="00C00119" w:rsidRPr="00564EEE" w:rsidRDefault="00000000">
      <w:pPr>
        <w:pStyle w:val="Body"/>
        <w:rPr>
          <w:rStyle w:val="None"/>
          <w:rFonts w:ascii="Georgia" w:eastAsia="Georgia" w:hAnsi="Georgia" w:cs="Georgia"/>
          <w:b/>
          <w:bCs/>
          <w:sz w:val="28"/>
          <w:szCs w:val="28"/>
        </w:rPr>
      </w:pPr>
      <w:r w:rsidRPr="00564EEE">
        <w:rPr>
          <w:rStyle w:val="None"/>
          <w:rFonts w:ascii="Georgia" w:hAnsi="Georgia"/>
          <w:b/>
          <w:bCs/>
          <w:sz w:val="28"/>
          <w:szCs w:val="28"/>
        </w:rPr>
        <w:t>unincorporated village located within Londonderry Township, Dauphin County. Noise issues and public disturbances are governed by the township's Health and Safety Ordinances. </w:t>
      </w:r>
    </w:p>
    <w:p w14:paraId="6AFF1F70" w14:textId="77777777" w:rsidR="00C00119" w:rsidRPr="00564EEE" w:rsidRDefault="00000000">
      <w:pPr>
        <w:pStyle w:val="Body"/>
        <w:rPr>
          <w:rStyle w:val="None"/>
          <w:rFonts w:ascii="Georgia" w:eastAsia="Georgia" w:hAnsi="Georgia" w:cs="Georgia"/>
          <w:b/>
          <w:bCs/>
          <w:sz w:val="28"/>
          <w:szCs w:val="28"/>
        </w:rPr>
      </w:pPr>
      <w:r w:rsidRPr="00564EEE">
        <w:rPr>
          <w:rStyle w:val="None"/>
          <w:rFonts w:ascii="Georgia" w:hAnsi="Georgia"/>
          <w:b/>
          <w:bCs/>
          <w:sz w:val="28"/>
          <w:szCs w:val="28"/>
        </w:rPr>
        <w:t>Key specifics of the local regulations include:</w:t>
      </w:r>
    </w:p>
    <w:p w14:paraId="5865E8D2" w14:textId="01496ACC" w:rsidR="00C00119" w:rsidRPr="00564EEE" w:rsidRDefault="00000000">
      <w:pPr>
        <w:pStyle w:val="z1qcye"/>
        <w:numPr>
          <w:ilvl w:val="0"/>
          <w:numId w:val="9"/>
        </w:numPr>
        <w:spacing w:before="0" w:after="0"/>
        <w:rPr>
          <w:rFonts w:ascii="Georgia" w:hAnsi="Georgia"/>
          <w:b/>
          <w:bCs/>
          <w:color w:val="0A0A0A"/>
          <w:sz w:val="28"/>
          <w:szCs w:val="28"/>
        </w:rPr>
      </w:pPr>
      <w:r w:rsidRPr="00564EEE">
        <w:rPr>
          <w:rStyle w:val="None"/>
          <w:rFonts w:ascii="Georgia" w:hAnsi="Georgia"/>
          <w:b/>
          <w:bCs/>
          <w:color w:val="0A0A0A"/>
          <w:sz w:val="28"/>
          <w:szCs w:val="28"/>
          <w:u w:color="0A0A0A"/>
        </w:rPr>
        <w:t xml:space="preserve">Decibel Limits: Commercial facilities must not operate sound sources that exceed 67 </w:t>
      </w:r>
      <w:r w:rsidRPr="00564EEE">
        <w:rPr>
          <w:rStyle w:val="None"/>
          <w:rFonts w:ascii="Cambria Math" w:hAnsi="Cambria Math" w:cs="Cambria Math"/>
          <w:b/>
          <w:bCs/>
          <w:color w:val="0A0A0A"/>
          <w:sz w:val="28"/>
          <w:szCs w:val="28"/>
          <w:u w:color="0A0A0A"/>
        </w:rPr>
        <w:t>𝐝𝐁</w:t>
      </w:r>
      <w:r w:rsidRPr="00564EEE">
        <w:rPr>
          <w:rStyle w:val="None"/>
          <w:rFonts w:ascii="Georgia" w:hAnsi="Georgia"/>
          <w:b/>
          <w:bCs/>
          <w:color w:val="0A0A0A"/>
          <w:sz w:val="28"/>
          <w:szCs w:val="28"/>
          <w:u w:color="0A0A0A"/>
        </w:rPr>
        <w:t xml:space="preserve"> (</w:t>
      </w:r>
      <w:r w:rsidRPr="00564EEE">
        <w:rPr>
          <w:rStyle w:val="None"/>
          <w:rFonts w:ascii="Cambria Math" w:hAnsi="Cambria Math" w:cs="Cambria Math"/>
          <w:b/>
          <w:bCs/>
          <w:color w:val="0A0A0A"/>
          <w:sz w:val="28"/>
          <w:szCs w:val="28"/>
          <w:u w:color="0A0A0A"/>
        </w:rPr>
        <w:t>𝐀</w:t>
      </w:r>
      <w:r w:rsidRPr="00564EEE">
        <w:rPr>
          <w:rStyle w:val="None"/>
          <w:rFonts w:ascii="Georgia" w:hAnsi="Georgia"/>
          <w:b/>
          <w:bCs/>
          <w:color w:val="0A0A0A"/>
          <w:sz w:val="28"/>
          <w:szCs w:val="28"/>
          <w:u w:color="0A0A0A"/>
        </w:rPr>
        <w:t>).</w:t>
      </w:r>
    </w:p>
    <w:p w14:paraId="58A1B819" w14:textId="2EDFB93E" w:rsidR="00C00119" w:rsidRPr="00564EEE" w:rsidRDefault="00C00119">
      <w:pPr>
        <w:pStyle w:val="z1qcye"/>
        <w:spacing w:before="0" w:after="0"/>
        <w:ind w:left="720"/>
        <w:rPr>
          <w:rStyle w:val="None"/>
          <w:rFonts w:ascii="Georgia" w:eastAsia="Georgia" w:hAnsi="Georgia" w:cs="Georgia"/>
          <w:b/>
          <w:bCs/>
          <w:color w:val="0A0A0A"/>
          <w:sz w:val="28"/>
          <w:szCs w:val="28"/>
          <w:u w:color="0A0A0A"/>
        </w:rPr>
      </w:pPr>
    </w:p>
    <w:p w14:paraId="4F2081EE" w14:textId="77777777" w:rsidR="00C00119" w:rsidRPr="00564EEE" w:rsidRDefault="00000000">
      <w:pPr>
        <w:pStyle w:val="z1qcye"/>
        <w:numPr>
          <w:ilvl w:val="0"/>
          <w:numId w:val="9"/>
        </w:numPr>
        <w:spacing w:before="0" w:after="0"/>
        <w:rPr>
          <w:rFonts w:ascii="Georgia" w:hAnsi="Georgia"/>
          <w:b/>
          <w:bCs/>
          <w:color w:val="0A0A0A"/>
          <w:sz w:val="28"/>
          <w:szCs w:val="28"/>
        </w:rPr>
      </w:pPr>
      <w:r w:rsidRPr="00564EEE">
        <w:rPr>
          <w:rStyle w:val="None"/>
          <w:rFonts w:ascii="Georgia" w:hAnsi="Georgia"/>
          <w:b/>
          <w:bCs/>
          <w:color w:val="0A0A0A"/>
          <w:sz w:val="28"/>
          <w:szCs w:val="28"/>
          <w:u w:color="0A0A0A"/>
        </w:rPr>
        <w:t>General Nuisances: Unreasonable or unnecessary noise that disturbs the peace, rest, or sleep of neighborhood residents is generally prohibited.</w:t>
      </w:r>
    </w:p>
    <w:p w14:paraId="7D51CDEB" w14:textId="43A0307D" w:rsidR="00C00119" w:rsidRPr="00564EEE" w:rsidRDefault="00C00119" w:rsidP="00BD4C80">
      <w:pPr>
        <w:pStyle w:val="p1"/>
        <w:rPr>
          <w:rStyle w:val="None"/>
          <w:rFonts w:ascii="Georgia" w:eastAsia="Georgia" w:hAnsi="Georgia" w:cs="Georgia"/>
          <w:sz w:val="28"/>
          <w:szCs w:val="28"/>
        </w:rPr>
      </w:pPr>
    </w:p>
    <w:p w14:paraId="46559C7E" w14:textId="77777777" w:rsidR="00C00119" w:rsidRPr="00564EEE" w:rsidRDefault="00C00119">
      <w:pPr>
        <w:pStyle w:val="p1"/>
        <w:ind w:firstLine="720"/>
        <w:rPr>
          <w:rStyle w:val="None"/>
          <w:rFonts w:ascii="Georgia" w:eastAsia="Georgia" w:hAnsi="Georgia" w:cs="Georgia"/>
          <w:sz w:val="28"/>
          <w:szCs w:val="28"/>
        </w:rPr>
      </w:pPr>
    </w:p>
    <w:p w14:paraId="5D616BCF"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3.3.2 Environmental Impacts from Preparations for the Resumption of Power</w:t>
      </w:r>
      <w:r w:rsidRPr="00564EEE">
        <w:rPr>
          <w:rStyle w:val="None"/>
          <w:rFonts w:ascii="Georgia" w:hAnsi="Georgia"/>
          <w:sz w:val="28"/>
          <w:szCs w:val="28"/>
        </w:rPr>
        <w:t xml:space="preserve"> </w:t>
      </w:r>
      <w:r w:rsidRPr="00564EEE">
        <w:rPr>
          <w:rStyle w:val="None"/>
          <w:rFonts w:ascii="Georgia" w:hAnsi="Georgia"/>
          <w:b/>
          <w:bCs/>
          <w:sz w:val="28"/>
          <w:szCs w:val="28"/>
        </w:rPr>
        <w:t>Operations.</w:t>
      </w:r>
    </w:p>
    <w:p w14:paraId="7D71BC76" w14:textId="77777777" w:rsidR="00C00119" w:rsidRPr="00564EEE" w:rsidRDefault="00C00119">
      <w:pPr>
        <w:pStyle w:val="p1"/>
        <w:rPr>
          <w:rStyle w:val="None"/>
          <w:rFonts w:ascii="Georgia" w:eastAsia="Georgia" w:hAnsi="Georgia" w:cs="Georgia"/>
          <w:sz w:val="28"/>
          <w:szCs w:val="28"/>
        </w:rPr>
      </w:pPr>
    </w:p>
    <w:p w14:paraId="0F57FA06"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Meteorology and Air Quality</w:t>
      </w:r>
    </w:p>
    <w:p w14:paraId="3D1F7519" w14:textId="77777777" w:rsidR="00C00119" w:rsidRPr="00564EEE" w:rsidRDefault="00C00119">
      <w:pPr>
        <w:pStyle w:val="p1"/>
        <w:rPr>
          <w:rStyle w:val="None"/>
          <w:rFonts w:ascii="Georgia" w:eastAsia="Georgia" w:hAnsi="Georgia" w:cs="Georgia"/>
          <w:sz w:val="28"/>
          <w:szCs w:val="28"/>
        </w:rPr>
      </w:pPr>
    </w:p>
    <w:p w14:paraId="7ADC0D68" w14:textId="77777777" w:rsidR="00C00119" w:rsidRPr="00564EEE" w:rsidRDefault="00000000">
      <w:pPr>
        <w:pStyle w:val="p1"/>
        <w:ind w:firstLine="720"/>
        <w:rPr>
          <w:rStyle w:val="None"/>
          <w:rFonts w:ascii="Georgia" w:hAnsi="Georgia"/>
          <w:sz w:val="28"/>
          <w:szCs w:val="28"/>
        </w:rPr>
      </w:pPr>
      <w:r w:rsidRPr="00564EEE">
        <w:rPr>
          <w:rStyle w:val="None"/>
          <w:rFonts w:ascii="Georgia" w:hAnsi="Georgia"/>
          <w:sz w:val="28"/>
          <w:szCs w:val="28"/>
        </w:rPr>
        <w:t>The activities related to the preparations for the resumption of power operations, summarized in Section 3.1.2, were reviewed to determine any impacts related to meteorology or air quality. Ground-disturbing activities, operation of construction equipment, operation of onsite combustion equipment, and worker vehicles have the potential to affect air quality. The majority of preparation activities to support restart will be performed indoors. However, CEG will conduct</w:t>
      </w:r>
      <w:r w:rsidRPr="00564EEE">
        <w:rPr>
          <w:rStyle w:val="None"/>
          <w:rFonts w:ascii="Georgia" w:hAnsi="Georgia"/>
          <w:sz w:val="28"/>
          <w:szCs w:val="28"/>
        </w:rPr>
        <w:tab/>
        <w:t>some activities that involve ground disturbance that will result in fugitive dust emissions.</w:t>
      </w:r>
    </w:p>
    <w:p w14:paraId="5230D66E" w14:textId="77777777" w:rsidR="00BD4C80" w:rsidRPr="00564EEE" w:rsidRDefault="00BD4C80">
      <w:pPr>
        <w:pStyle w:val="p1"/>
        <w:ind w:firstLine="720"/>
        <w:rPr>
          <w:rStyle w:val="None"/>
          <w:rFonts w:ascii="Georgia" w:hAnsi="Georgia"/>
          <w:sz w:val="28"/>
          <w:szCs w:val="28"/>
        </w:rPr>
      </w:pPr>
    </w:p>
    <w:p w14:paraId="104BAB33" w14:textId="77777777" w:rsidR="00BD4C80" w:rsidRPr="00564EEE" w:rsidRDefault="00BD4C80">
      <w:pPr>
        <w:pStyle w:val="p1"/>
        <w:ind w:firstLine="720"/>
        <w:rPr>
          <w:rStyle w:val="None"/>
          <w:rFonts w:ascii="Georgia" w:eastAsia="Georgia" w:hAnsi="Georgia" w:cs="Georgia"/>
          <w:sz w:val="28"/>
          <w:szCs w:val="28"/>
        </w:rPr>
      </w:pPr>
    </w:p>
    <w:p w14:paraId="66FB3A00" w14:textId="77777777" w:rsidR="00C00119" w:rsidRPr="00564EEE" w:rsidRDefault="00C00119">
      <w:pPr>
        <w:pStyle w:val="p1"/>
        <w:ind w:firstLine="720"/>
        <w:rPr>
          <w:rStyle w:val="None"/>
          <w:rFonts w:ascii="Georgia" w:eastAsia="Georgia" w:hAnsi="Georgia" w:cs="Georgia"/>
          <w:sz w:val="28"/>
          <w:szCs w:val="28"/>
        </w:rPr>
      </w:pPr>
    </w:p>
    <w:p w14:paraId="4EED0F81" w14:textId="016CCCD9" w:rsidR="00C00119" w:rsidRPr="00564EEE" w:rsidRDefault="00000000">
      <w:pPr>
        <w:pStyle w:val="p1"/>
        <w:ind w:firstLine="720"/>
        <w:rPr>
          <w:rStyle w:val="None"/>
          <w:rFonts w:ascii="Georgia" w:eastAsia="Georgia" w:hAnsi="Georgia" w:cs="Georgia"/>
          <w:sz w:val="28"/>
          <w:szCs w:val="28"/>
        </w:rPr>
      </w:pPr>
      <w:r w:rsidRPr="00564EEE">
        <w:rPr>
          <w:rStyle w:val="None"/>
          <w:rFonts w:ascii="Georgia" w:hAnsi="Georgia"/>
          <w:sz w:val="28"/>
          <w:szCs w:val="28"/>
        </w:rPr>
        <w:lastRenderedPageBreak/>
        <w:t>Additionally, the associated earthmoving equipment will result in engine exhaust emissions. During restart preparations, onsite combustion equipment (two auxiliary boilers, two diesel fire pumps, and six diesel generators) will be periodically operated (CEG 2025-TN12656, CEG 2026-TN12942). The CCEC’s previous minor synthetic air permit issued by the PADEP expired on October 31, 2022 (CEG 2025-TN12656). CEG submitted an air pollutant emissions plan approval application to the PADEP to reactivate these emission sources (Trinity 2025-TN12949; CEG 2026-TN12950). Vehicle exhaust emissions will result from the workforce commuting to and from the site during restart preparations.</w:t>
      </w:r>
      <w:r w:rsidR="00BD4C80" w:rsidRPr="00564EEE">
        <w:rPr>
          <w:rStyle w:val="None"/>
          <w:rFonts w:ascii="Georgia" w:hAnsi="Georgia"/>
          <w:sz w:val="28"/>
          <w:szCs w:val="28"/>
        </w:rPr>
        <w:t xml:space="preserve"> </w:t>
      </w:r>
    </w:p>
    <w:p w14:paraId="7778AB37" w14:textId="77777777" w:rsidR="00C00119" w:rsidRPr="00564EEE" w:rsidRDefault="00C00119">
      <w:pPr>
        <w:pStyle w:val="p1"/>
        <w:ind w:firstLine="720"/>
        <w:rPr>
          <w:rStyle w:val="None"/>
          <w:rFonts w:ascii="Georgia" w:eastAsia="Georgia" w:hAnsi="Georgia" w:cs="Georgia"/>
          <w:sz w:val="28"/>
          <w:szCs w:val="28"/>
        </w:rPr>
      </w:pPr>
    </w:p>
    <w:p w14:paraId="6B4D57A3" w14:textId="77777777" w:rsidR="00C00119" w:rsidRPr="00564EEE" w:rsidRDefault="00000000">
      <w:pPr>
        <w:pStyle w:val="p1"/>
        <w:ind w:firstLine="720"/>
        <w:rPr>
          <w:rStyle w:val="None"/>
          <w:rFonts w:ascii="Georgia" w:eastAsia="Georgia" w:hAnsi="Georgia" w:cs="Georgia"/>
          <w:b/>
          <w:bCs/>
          <w:sz w:val="28"/>
          <w:szCs w:val="28"/>
        </w:rPr>
      </w:pPr>
      <w:r w:rsidRPr="00564EEE">
        <w:rPr>
          <w:rStyle w:val="None"/>
          <w:rFonts w:ascii="Georgia" w:hAnsi="Georgia"/>
          <w:sz w:val="28"/>
          <w:szCs w:val="28"/>
        </w:rPr>
        <w:t>Table 3-3 presents the maximum annual estimated</w:t>
      </w:r>
      <w:r w:rsidRPr="00564EEE">
        <w:rPr>
          <w:rStyle w:val="None"/>
          <w:rFonts w:ascii="Georgia" w:hAnsi="Georgia"/>
          <w:b/>
          <w:bCs/>
          <w:sz w:val="28"/>
          <w:szCs w:val="28"/>
        </w:rPr>
        <w:t xml:space="preserve"> </w:t>
      </w:r>
      <w:r w:rsidRPr="00564EEE">
        <w:rPr>
          <w:rStyle w:val="None"/>
          <w:rFonts w:ascii="Georgia" w:hAnsi="Georgia"/>
          <w:sz w:val="28"/>
          <w:szCs w:val="28"/>
        </w:rPr>
        <w:t>emissions over the course of preparation activities at the CCEC from ground-disturbing</w:t>
      </w:r>
      <w:r w:rsidRPr="00564EEE">
        <w:rPr>
          <w:rStyle w:val="None"/>
          <w:rFonts w:ascii="Georgia" w:hAnsi="Georgia"/>
          <w:b/>
          <w:bCs/>
          <w:sz w:val="28"/>
          <w:szCs w:val="28"/>
        </w:rPr>
        <w:t xml:space="preserve"> a</w:t>
      </w:r>
      <w:r w:rsidRPr="00564EEE">
        <w:rPr>
          <w:rStyle w:val="None"/>
          <w:rFonts w:ascii="Georgia" w:hAnsi="Georgia"/>
          <w:sz w:val="28"/>
          <w:szCs w:val="28"/>
        </w:rPr>
        <w:t>ctivities, earthmoving equipment, onsite combustion equipment, and worker vehicles. As noted</w:t>
      </w:r>
    </w:p>
    <w:p w14:paraId="1127EF6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in Table 3-3, estimated emissions are below 100 tons/year (91 metric tons per year [MT/year]). NOx emissions constitute the largest emitted pollutant from onsite combustion equipment because auxiliary boilers are anticipated to have additional run hours (up to 1,500 hours per year per boiler) to support plant startup such as functional testing (CEG 2026-TN12950). </w:t>
      </w:r>
      <w:r w:rsidRPr="00564EEE">
        <w:rPr>
          <w:rStyle w:val="None"/>
          <w:rFonts w:ascii="Georgia" w:hAnsi="Georgia"/>
          <w:b/>
          <w:bCs/>
          <w:sz w:val="28"/>
          <w:szCs w:val="28"/>
        </w:rPr>
        <w:t>Dauphin County is a designated maintenance area with respect to PM2.5.</w:t>
      </w:r>
      <w:r w:rsidRPr="00564EEE">
        <w:rPr>
          <w:rStyle w:val="None"/>
          <w:rFonts w:ascii="Georgia" w:hAnsi="Georgia"/>
          <w:sz w:val="28"/>
          <w:szCs w:val="28"/>
        </w:rPr>
        <w:t xml:space="preserve"> The de minimus levels for PM2.5 and its precursors (sulfur dioxide, nitrogen oxides, and VOCs) are 100 tons/year (91 MT/year) for maintenance areas (40 CFR 93.153) (TN2495). </w:t>
      </w:r>
      <w:r w:rsidRPr="00564EEE">
        <w:rPr>
          <w:rStyle w:val="None"/>
          <w:rFonts w:ascii="Georgia" w:hAnsi="Georgia"/>
          <w:b/>
          <w:bCs/>
          <w:sz w:val="28"/>
          <w:szCs w:val="28"/>
        </w:rPr>
        <w:t>Based on the emissions presented in Table 3-3, a conformity analysis is not needed</w:t>
      </w:r>
      <w:r w:rsidRPr="00564EEE">
        <w:rPr>
          <w:rStyle w:val="None"/>
          <w:rFonts w:ascii="Georgia" w:hAnsi="Georgia"/>
          <w:sz w:val="28"/>
          <w:szCs w:val="28"/>
        </w:rPr>
        <w:t>. Furthermore, estimated emissions from preparation activities represent less than 2 percent of county emissions (see Table 3-1 above). Based on this information, the NRC staff anticipates that the meteorology and air quality impacts from restart preparation activities at the CCEC would be</w:t>
      </w:r>
      <w:r w:rsidRPr="00564EEE">
        <w:rPr>
          <w:rStyle w:val="None"/>
          <w:rFonts w:ascii="Georgia" w:hAnsi="Georgia"/>
          <w:b/>
          <w:bCs/>
          <w:sz w:val="28"/>
          <w:szCs w:val="28"/>
        </w:rPr>
        <w:t xml:space="preserve"> NOT SIGNIFICANT.</w:t>
      </w:r>
    </w:p>
    <w:p w14:paraId="4417ADD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5B73E04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Table 3-3 Maximum Emissions Estimates from Preparation Activities (tons/year) at the Christopher M. Crane Clean Energy Center (CO</w:t>
      </w:r>
      <w:r w:rsidRPr="00564EEE">
        <w:rPr>
          <w:rStyle w:val="None"/>
          <w:rFonts w:ascii="Georgia" w:hAnsi="Georgia"/>
          <w:sz w:val="28"/>
          <w:szCs w:val="28"/>
        </w:rPr>
        <w:t xml:space="preserve"> </w:t>
      </w:r>
      <w:r w:rsidRPr="00564EEE">
        <w:rPr>
          <w:rStyle w:val="None"/>
          <w:rFonts w:ascii="Georgia" w:hAnsi="Georgia"/>
          <w:b/>
          <w:bCs/>
          <w:sz w:val="28"/>
          <w:szCs w:val="28"/>
        </w:rPr>
        <w:t>NOx</w:t>
      </w:r>
      <w:r w:rsidRPr="00564EEE">
        <w:rPr>
          <w:rStyle w:val="None"/>
          <w:rFonts w:ascii="Georgia" w:hAnsi="Georgia"/>
          <w:sz w:val="28"/>
          <w:szCs w:val="28"/>
        </w:rPr>
        <w:t xml:space="preserve"> </w:t>
      </w:r>
      <w:r w:rsidRPr="00564EEE">
        <w:rPr>
          <w:rStyle w:val="None"/>
          <w:rFonts w:ascii="Georgia" w:hAnsi="Georgia"/>
          <w:b/>
          <w:bCs/>
          <w:sz w:val="28"/>
          <w:szCs w:val="28"/>
        </w:rPr>
        <w:t>SOx</w:t>
      </w:r>
      <w:r w:rsidRPr="00564EEE">
        <w:rPr>
          <w:rStyle w:val="None"/>
          <w:rFonts w:ascii="Georgia" w:hAnsi="Georgia"/>
          <w:sz w:val="28"/>
          <w:szCs w:val="28"/>
        </w:rPr>
        <w:t xml:space="preserve"> </w:t>
      </w:r>
      <w:r w:rsidRPr="00564EEE">
        <w:rPr>
          <w:rStyle w:val="None"/>
          <w:rFonts w:ascii="Georgia" w:hAnsi="Georgia"/>
          <w:b/>
          <w:bCs/>
          <w:sz w:val="28"/>
          <w:szCs w:val="28"/>
        </w:rPr>
        <w:t>PM10</w:t>
      </w:r>
      <w:r w:rsidRPr="00564EEE">
        <w:rPr>
          <w:rStyle w:val="None"/>
          <w:rFonts w:ascii="Georgia" w:hAnsi="Georgia"/>
          <w:sz w:val="28"/>
          <w:szCs w:val="28"/>
        </w:rPr>
        <w:t xml:space="preserve"> </w:t>
      </w:r>
      <w:r w:rsidRPr="00564EEE">
        <w:rPr>
          <w:rStyle w:val="None"/>
          <w:rFonts w:ascii="Georgia" w:hAnsi="Georgia"/>
          <w:b/>
          <w:bCs/>
          <w:sz w:val="28"/>
          <w:szCs w:val="28"/>
        </w:rPr>
        <w:t>PM2.5</w:t>
      </w:r>
      <w:r w:rsidRPr="00564EEE">
        <w:rPr>
          <w:rStyle w:val="None"/>
          <w:rFonts w:ascii="Georgia" w:hAnsi="Georgia"/>
          <w:sz w:val="28"/>
          <w:szCs w:val="28"/>
        </w:rPr>
        <w:t xml:space="preserve"> </w:t>
      </w:r>
      <w:r w:rsidRPr="00564EEE">
        <w:rPr>
          <w:rStyle w:val="None"/>
          <w:rFonts w:ascii="Georgia" w:hAnsi="Georgia"/>
          <w:b/>
          <w:bCs/>
          <w:sz w:val="28"/>
          <w:szCs w:val="28"/>
        </w:rPr>
        <w:t>VOCs).</w:t>
      </w:r>
    </w:p>
    <w:p w14:paraId="076FC3DC"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 xml:space="preserve"> .</w:t>
      </w:r>
    </w:p>
    <w:p w14:paraId="65B98E02" w14:textId="77777777" w:rsidR="00C00119" w:rsidRPr="00564EEE" w:rsidRDefault="00000000">
      <w:pPr>
        <w:pStyle w:val="p7"/>
        <w:numPr>
          <w:ilvl w:val="0"/>
          <w:numId w:val="13"/>
        </w:numPr>
        <w:rPr>
          <w:rFonts w:ascii="Georgia" w:hAnsi="Georgia"/>
          <w:sz w:val="28"/>
          <w:szCs w:val="28"/>
        </w:rPr>
      </w:pPr>
      <w:r w:rsidRPr="00564EEE">
        <w:rPr>
          <w:rStyle w:val="PageNumber"/>
          <w:rFonts w:ascii="Georgia" w:hAnsi="Georgia"/>
          <w:sz w:val="28"/>
          <w:szCs w:val="28"/>
        </w:rPr>
        <w:t>For fugitive dust, Constellation Energy Generation, LLC (CEG) estimated total suspended particulate (TSP) emissions of 0.4 tons. TSP calculations are based on U.S. Environmental Protection Agency (EPA) AP-42 emission factors, 0.3 ac of disturbance, and 1 month of activity, which is conservative due to inherent assumptions of semiarid climate. Of the TSP, only a portion will become airborne with aerodynamic diameters of less than 2.5 microns and 10 microns. The U.S. Nuclear Regulatory Commission (NRC) staff determined that 5 percent and 40 percent of TSP will result in PM2.5 and PM10, respectively, based on Zhao et al. 2017 (TN12317). (Radioactive?)</w:t>
      </w:r>
    </w:p>
    <w:p w14:paraId="1A89E0AF" w14:textId="77777777" w:rsidR="00C00119" w:rsidRPr="00564EEE" w:rsidRDefault="00C00119">
      <w:pPr>
        <w:pStyle w:val="p7"/>
        <w:rPr>
          <w:rStyle w:val="None"/>
          <w:rFonts w:ascii="Georgia" w:eastAsia="Georgia" w:hAnsi="Georgia" w:cs="Georgia"/>
          <w:sz w:val="28"/>
          <w:szCs w:val="28"/>
        </w:rPr>
      </w:pPr>
    </w:p>
    <w:p w14:paraId="367D5A03" w14:textId="77777777" w:rsidR="00C00119" w:rsidRPr="00564EEE" w:rsidRDefault="00C00119">
      <w:pPr>
        <w:pStyle w:val="p7"/>
        <w:ind w:left="720"/>
        <w:rPr>
          <w:rStyle w:val="None"/>
          <w:rFonts w:ascii="Georgia" w:eastAsia="Georgia" w:hAnsi="Georgia" w:cs="Georgia"/>
          <w:sz w:val="28"/>
          <w:szCs w:val="28"/>
        </w:rPr>
      </w:pPr>
    </w:p>
    <w:p w14:paraId="01F30706" w14:textId="77777777" w:rsidR="00C00119" w:rsidRPr="00564EEE" w:rsidRDefault="00000000">
      <w:pPr>
        <w:pStyle w:val="p7"/>
        <w:numPr>
          <w:ilvl w:val="0"/>
          <w:numId w:val="13"/>
        </w:numPr>
        <w:rPr>
          <w:rFonts w:ascii="Georgia" w:hAnsi="Georgia"/>
          <w:sz w:val="28"/>
          <w:szCs w:val="28"/>
        </w:rPr>
      </w:pPr>
      <w:r w:rsidRPr="00564EEE">
        <w:rPr>
          <w:rStyle w:val="PageNumber"/>
          <w:rFonts w:ascii="Georgia" w:hAnsi="Georgia"/>
          <w:sz w:val="28"/>
          <w:szCs w:val="28"/>
        </w:rPr>
        <w:lastRenderedPageBreak/>
        <w:t xml:space="preserve">CEG expects that ground disturbing activities will require use of an excavator, front-end loader, or backhoe. </w:t>
      </w:r>
      <w:r w:rsidRPr="00564EEE">
        <w:rPr>
          <w:rStyle w:val="None"/>
          <w:rFonts w:ascii="Georgia" w:hAnsi="Georgia"/>
          <w:sz w:val="28"/>
          <w:szCs w:val="28"/>
        </w:rPr>
        <w:t>The NRC staff calculated exhaust emissions by applying 2007 composite emission factors for excavators from AQMD</w:t>
      </w:r>
      <w:r w:rsidRPr="00564EEE">
        <w:rPr>
          <w:rStyle w:val="PageNumber"/>
          <w:rFonts w:ascii="Georgia" w:hAnsi="Georgia"/>
          <w:sz w:val="28"/>
          <w:szCs w:val="28"/>
        </w:rPr>
        <w:t xml:space="preserve"> Undated-TN13007.</w:t>
      </w:r>
    </w:p>
    <w:p w14:paraId="6361342A" w14:textId="77777777" w:rsidR="00C00119" w:rsidRPr="00564EEE" w:rsidRDefault="00C00119">
      <w:pPr>
        <w:pStyle w:val="p7"/>
        <w:ind w:left="720"/>
        <w:rPr>
          <w:rStyle w:val="None"/>
          <w:rFonts w:ascii="Georgia" w:eastAsia="Georgia" w:hAnsi="Georgia" w:cs="Georgia"/>
          <w:sz w:val="28"/>
          <w:szCs w:val="28"/>
        </w:rPr>
      </w:pPr>
    </w:p>
    <w:p w14:paraId="231B17F0"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(c) Equipment includes two auxiliary boilers, two diesel fire pumps, and six diesel generators. Estimates are potential to emit based on operation of up to 1,500 hours per year per boiler, up to 250 hours per year per diesel generator, and up to 250 hours per year per pump. PM10 and PM2.5 emissions are conservative in that emissions</w:t>
      </w:r>
    </w:p>
    <w:p w14:paraId="61721326" w14:textId="77777777" w:rsidR="00C00119" w:rsidRPr="00564EEE" w:rsidRDefault="00000000">
      <w:pPr>
        <w:pStyle w:val="p7"/>
        <w:rPr>
          <w:rStyle w:val="None"/>
          <w:rFonts w:ascii="Georgia" w:eastAsia="Georgia" w:hAnsi="Georgia" w:cs="Georgia"/>
          <w:b/>
          <w:bCs/>
          <w:sz w:val="28"/>
          <w:szCs w:val="28"/>
        </w:rPr>
      </w:pPr>
      <w:r w:rsidRPr="00564EEE">
        <w:rPr>
          <w:rStyle w:val="None"/>
          <w:rFonts w:ascii="Georgia" w:hAnsi="Georgia"/>
          <w:sz w:val="28"/>
          <w:szCs w:val="28"/>
        </w:rPr>
        <w:t>calculated and presented here are for particulate matter</w:t>
      </w:r>
      <w:r w:rsidRPr="00564EEE">
        <w:rPr>
          <w:rStyle w:val="None"/>
          <w:rFonts w:ascii="Georgia" w:hAnsi="Georgia"/>
          <w:b/>
          <w:bCs/>
          <w:sz w:val="28"/>
          <w:szCs w:val="28"/>
        </w:rPr>
        <w:t>. Detailed calculations and assumptions provided in CEG 2026-TN12950.</w:t>
      </w:r>
    </w:p>
    <w:p w14:paraId="70558526" w14:textId="77777777" w:rsidR="00C00119" w:rsidRPr="00564EEE" w:rsidRDefault="00C00119">
      <w:pPr>
        <w:pStyle w:val="p7"/>
        <w:rPr>
          <w:rStyle w:val="None"/>
          <w:rFonts w:ascii="Georgia" w:eastAsia="Georgia" w:hAnsi="Georgia" w:cs="Georgia"/>
          <w:sz w:val="28"/>
          <w:szCs w:val="28"/>
        </w:rPr>
      </w:pPr>
    </w:p>
    <w:p w14:paraId="1BE1F5AC" w14:textId="2E3C467A" w:rsidR="00C00119" w:rsidRPr="00564EEE" w:rsidRDefault="00000000" w:rsidP="00BD4C80">
      <w:pPr>
        <w:pStyle w:val="p7"/>
        <w:numPr>
          <w:ilvl w:val="0"/>
          <w:numId w:val="13"/>
        </w:numPr>
        <w:rPr>
          <w:rStyle w:val="None"/>
          <w:rFonts w:ascii="Georgia" w:hAnsi="Georgia"/>
          <w:sz w:val="28"/>
          <w:szCs w:val="28"/>
        </w:rPr>
      </w:pPr>
      <w:r w:rsidRPr="00564EEE">
        <w:rPr>
          <w:rStyle w:val="None"/>
          <w:rFonts w:ascii="Georgia" w:hAnsi="Georgia"/>
          <w:sz w:val="28"/>
          <w:szCs w:val="28"/>
        </w:rPr>
        <w:t>The NRC staff calculated worker vehicles exhaust emissions for 1,200 workers traveling 30 miles a day for a 260-day work year (CEG 2026-TN12942) and applied CO, NOx, PM, and VOC emission factors from Burnham 2021- TN12951 and SO2 emission factor from Cai et al. 2013-TN13008 for gasoline passenger car model year 2010.</w:t>
      </w:r>
    </w:p>
    <w:p w14:paraId="67647CB9" w14:textId="77777777" w:rsidR="00BD4C80" w:rsidRPr="00564EEE" w:rsidRDefault="00BD4C80" w:rsidP="00BD4C80">
      <w:pPr>
        <w:pStyle w:val="p7"/>
        <w:rPr>
          <w:rFonts w:ascii="Georgia" w:hAnsi="Georgia"/>
          <w:b/>
          <w:bCs/>
          <w:sz w:val="28"/>
        </w:rPr>
      </w:pPr>
      <w:bookmarkStart w:id="41" w:name="OLE_LINK43"/>
    </w:p>
    <w:p w14:paraId="6D98B193" w14:textId="77777777" w:rsidR="00BD4C80" w:rsidRPr="00564EEE" w:rsidRDefault="00BD4C80" w:rsidP="00BD4C80">
      <w:pPr>
        <w:pStyle w:val="p7"/>
        <w:rPr>
          <w:rFonts w:ascii="Georgia" w:hAnsi="Georgia"/>
          <w:b/>
          <w:bCs/>
          <w:sz w:val="28"/>
        </w:rPr>
      </w:pPr>
      <w:r w:rsidRPr="00564EEE">
        <w:rPr>
          <w:rFonts w:ascii="Georgia" w:hAnsi="Georgia"/>
          <w:b/>
          <w:bCs/>
          <w:sz w:val="28"/>
        </w:rPr>
        <w:t>TMI-Alert’s comments:</w:t>
      </w:r>
    </w:p>
    <w:p w14:paraId="7C6CBE9C" w14:textId="77777777" w:rsidR="00BD4C80" w:rsidRPr="00564EEE" w:rsidRDefault="00BD4C80" w:rsidP="00BD4C80">
      <w:pPr>
        <w:pStyle w:val="p7"/>
        <w:rPr>
          <w:rFonts w:ascii="Georgia" w:hAnsi="Georgia"/>
          <w:b/>
          <w:bCs/>
          <w:sz w:val="28"/>
        </w:rPr>
      </w:pPr>
    </w:p>
    <w:p w14:paraId="2B9E270B" w14:textId="611739DC" w:rsidR="00BD4C80" w:rsidRPr="00564EEE" w:rsidRDefault="00BD4C80" w:rsidP="00BD4C80">
      <w:pPr>
        <w:pStyle w:val="p7"/>
        <w:rPr>
          <w:rFonts w:ascii="Georgia" w:hAnsi="Georgia"/>
          <w:b/>
          <w:bCs/>
          <w:sz w:val="28"/>
        </w:rPr>
      </w:pPr>
      <w:r w:rsidRPr="00564EEE">
        <w:rPr>
          <w:rFonts w:ascii="Georgia" w:hAnsi="Georgia"/>
          <w:b/>
          <w:bCs/>
          <w:sz w:val="28"/>
        </w:rPr>
        <w:t xml:space="preserve">It is  the 2007 composite emission factors the most up to date standard? </w:t>
      </w:r>
    </w:p>
    <w:p w14:paraId="11830B07" w14:textId="2E55C61E" w:rsidR="00BD4C80" w:rsidRPr="00564EEE" w:rsidRDefault="00BD4C80" w:rsidP="00BD4C80">
      <w:pPr>
        <w:pStyle w:val="p7"/>
        <w:rPr>
          <w:rFonts w:ascii="Georgia" w:hAnsi="Georgia"/>
          <w:sz w:val="28"/>
          <w:szCs w:val="28"/>
        </w:rPr>
      </w:pPr>
      <w:r w:rsidRPr="00564EEE">
        <w:rPr>
          <w:rFonts w:ascii="Georgia" w:hAnsi="Georgia"/>
          <w:b/>
          <w:bCs/>
          <w:sz w:val="28"/>
        </w:rPr>
        <w:t>It is unclear if CEG or the NRC factored daily deliveries or monthly EDG emissions</w:t>
      </w:r>
      <w:bookmarkEnd w:id="41"/>
      <w:r w:rsidRPr="00564EEE">
        <w:rPr>
          <w:rFonts w:ascii="Georgia" w:hAnsi="Georgia"/>
          <w:b/>
          <w:bCs/>
          <w:sz w:val="28"/>
        </w:rPr>
        <w:t>.</w:t>
      </w:r>
    </w:p>
    <w:p w14:paraId="11CADAE5" w14:textId="77777777" w:rsidR="00BD4C80" w:rsidRPr="00564EEE" w:rsidRDefault="00BD4C80" w:rsidP="00BD4C80">
      <w:pPr>
        <w:pStyle w:val="p7"/>
        <w:rPr>
          <w:rStyle w:val="None"/>
          <w:rFonts w:ascii="Georgia" w:eastAsia="Georgia" w:hAnsi="Georgia" w:cs="Georgia"/>
          <w:sz w:val="28"/>
          <w:szCs w:val="28"/>
        </w:rPr>
      </w:pPr>
    </w:p>
    <w:p w14:paraId="469A8C7E" w14:textId="77777777" w:rsidR="00C00119" w:rsidRPr="00564EEE" w:rsidRDefault="00C00119">
      <w:pPr>
        <w:pStyle w:val="p1"/>
        <w:rPr>
          <w:rStyle w:val="None"/>
          <w:rFonts w:ascii="Georgia" w:eastAsia="Georgia" w:hAnsi="Georgia" w:cs="Georgia"/>
          <w:sz w:val="28"/>
          <w:szCs w:val="28"/>
        </w:rPr>
      </w:pPr>
    </w:p>
    <w:p w14:paraId="320CA2C7" w14:textId="099666AB"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Noise</w:t>
      </w:r>
      <w:r w:rsidR="00BD4C80" w:rsidRPr="00564EEE">
        <w:rPr>
          <w:rStyle w:val="None"/>
          <w:rFonts w:ascii="Georgia" w:hAnsi="Georgia"/>
          <w:b/>
          <w:bCs/>
          <w:sz w:val="28"/>
          <w:szCs w:val="28"/>
        </w:rPr>
        <w:t>,</w:t>
      </w:r>
    </w:p>
    <w:p w14:paraId="29CD8070" w14:textId="77777777" w:rsidR="00C00119" w:rsidRPr="00564EEE" w:rsidRDefault="00C00119">
      <w:pPr>
        <w:pStyle w:val="p1"/>
        <w:rPr>
          <w:rStyle w:val="None"/>
          <w:rFonts w:ascii="Georgia" w:eastAsia="Georgia" w:hAnsi="Georgia" w:cs="Georgia"/>
          <w:sz w:val="28"/>
          <w:szCs w:val="28"/>
        </w:rPr>
      </w:pPr>
    </w:p>
    <w:p w14:paraId="4BC521DA" w14:textId="77777777" w:rsidR="00C00119" w:rsidRPr="00564EEE" w:rsidRDefault="00000000">
      <w:pPr>
        <w:pStyle w:val="p1"/>
        <w:ind w:firstLine="720"/>
        <w:rPr>
          <w:rStyle w:val="None"/>
          <w:rFonts w:ascii="Georgia" w:eastAsia="Georgia" w:hAnsi="Georgia" w:cs="Georgia"/>
          <w:sz w:val="28"/>
          <w:szCs w:val="28"/>
        </w:rPr>
      </w:pPr>
      <w:r w:rsidRPr="00564EEE">
        <w:rPr>
          <w:rStyle w:val="None"/>
          <w:rFonts w:ascii="Georgia" w:hAnsi="Georgia"/>
          <w:sz w:val="28"/>
          <w:szCs w:val="28"/>
        </w:rPr>
        <w:t>As discussed in Section 3.1.2, CEG will conduct activities exterior</w:t>
      </w:r>
    </w:p>
    <w:p w14:paraId="64B087E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to existing facilities that will require construction equipment such as an excavator, front-end loader, or backhoe (CEG 2026-TN12942). At a distance of 50 ft (15.2 m), sound levels can reach 81 dBA for this type of equipment (FHWA 2006-TN10181). Noise levels attenuate rapidly with distance. When distance is doubled from a point source, noise levels decrease by 6 dBA (DOT 2017-TN6567). At a distance of 1,000 ft (304 m), sound levels would drop to 55 dBA. Furthermore, increases in noise levels would be limited to the CCEC site and would be short-term and intermittent. For example, CEG anticipates that ground disturbing activities would be completed in one month (CEG 2026-TN12942). Based on this information, the NRC staff anticipates that noise impacts from restart preparation activities at the CCEC would be NOT SIGNIFICANT.</w:t>
      </w:r>
    </w:p>
    <w:p w14:paraId="55835CB3" w14:textId="77777777" w:rsidR="00BD4C80" w:rsidRPr="00564EEE" w:rsidRDefault="00000000">
      <w:pPr>
        <w:pStyle w:val="p1"/>
        <w:rPr>
          <w:rStyle w:val="None"/>
          <w:rFonts w:ascii="Georgia" w:hAnsi="Georgia"/>
          <w:sz w:val="28"/>
          <w:szCs w:val="28"/>
        </w:rPr>
      </w:pPr>
      <w:r w:rsidRPr="00564EEE">
        <w:rPr>
          <w:rStyle w:val="None"/>
          <w:rFonts w:ascii="Georgia" w:hAnsi="Georgia"/>
          <w:sz w:val="28"/>
          <w:szCs w:val="28"/>
        </w:rPr>
        <w:t xml:space="preserve"> </w:t>
      </w:r>
    </w:p>
    <w:p w14:paraId="1DE71D11" w14:textId="62051F1B" w:rsidR="00BD4C80" w:rsidRPr="00564EEE" w:rsidRDefault="00BD4C80">
      <w:pPr>
        <w:pStyle w:val="p1"/>
        <w:rPr>
          <w:rStyle w:val="None"/>
          <w:rFonts w:ascii="Georgia" w:hAnsi="Georgia"/>
          <w:sz w:val="28"/>
          <w:szCs w:val="28"/>
        </w:rPr>
      </w:pPr>
      <w:r w:rsidRPr="00564EEE">
        <w:rPr>
          <w:rFonts w:ascii="Georgia" w:hAnsi="Georgia"/>
          <w:b/>
          <w:bCs/>
          <w:sz w:val="28"/>
        </w:rPr>
        <w:t xml:space="preserve"> </w:t>
      </w:r>
    </w:p>
    <w:p w14:paraId="63599ADA" w14:textId="2B881053"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br/>
      </w:r>
      <w:commentRangeStart w:id="42"/>
    </w:p>
    <w:p w14:paraId="7F968E69" w14:textId="56153256"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Environmental Impacts from the Resumption of Power Operations</w:t>
      </w:r>
      <w:r w:rsidR="00BD4C80" w:rsidRPr="00564EEE">
        <w:rPr>
          <w:rStyle w:val="None"/>
          <w:rFonts w:ascii="Georgia" w:hAnsi="Georgia"/>
          <w:b/>
          <w:bCs/>
          <w:sz w:val="28"/>
          <w:szCs w:val="28"/>
        </w:rPr>
        <w:t>.</w:t>
      </w:r>
    </w:p>
    <w:p w14:paraId="4DE23D97" w14:textId="77777777" w:rsidR="00C00119" w:rsidRPr="00564EEE" w:rsidRDefault="00C00119">
      <w:pPr>
        <w:pStyle w:val="p1"/>
        <w:rPr>
          <w:rStyle w:val="None"/>
          <w:rFonts w:ascii="Georgia" w:eastAsia="Georgia" w:hAnsi="Georgia" w:cs="Georgia"/>
          <w:sz w:val="28"/>
          <w:szCs w:val="28"/>
        </w:rPr>
      </w:pPr>
    </w:p>
    <w:p w14:paraId="7B61B5D3"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3.3.3 Meteorology and Air Quality</w:t>
      </w:r>
      <w:commentRangeEnd w:id="42"/>
      <w:r w:rsidRPr="00564EEE">
        <w:rPr>
          <w:rStyle w:val="CommentReference"/>
          <w:rFonts w:ascii="Georgia" w:eastAsia="Georgia" w:hAnsi="Georgia" w:cs="Georgia"/>
          <w:b/>
          <w:bCs/>
          <w:sz w:val="28"/>
          <w:szCs w:val="28"/>
        </w:rPr>
        <w:commentReference w:id="42"/>
      </w:r>
    </w:p>
    <w:p w14:paraId="6E895609" w14:textId="77777777" w:rsidR="00C00119" w:rsidRPr="00564EEE" w:rsidRDefault="00C00119">
      <w:pPr>
        <w:pStyle w:val="p1"/>
        <w:rPr>
          <w:rStyle w:val="None"/>
          <w:rFonts w:ascii="Georgia" w:eastAsia="Georgia" w:hAnsi="Georgia" w:cs="Georgia"/>
          <w:sz w:val="28"/>
          <w:szCs w:val="28"/>
        </w:rPr>
      </w:pPr>
    </w:p>
    <w:p w14:paraId="25B6972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CCEC cooling system will consist of two NDCTs. Cooling towers remove excess heat by evaporating water. Upon exiting the tower, water vapor mixes with the surrounding air, and this process can lead to condensation and formation of a visible plume. In the 2009 SEIS, the NRC staff noted that plumes from cooling towers in the region in which the CCEC is located are visible under certain meteorological conditions (when relative humidity is high or air temperatures are low) and the visible plume can extend 1–2 mi (1.6–3.2 km) (NRC 2009- TN3684). The CCEC has two NDCTs, Tower A and B. As discussed in Section 3.1.2, CEG plans to equip Cooling Tower B with an internal fill structure to match that of Cooling Tower A. There are no anticipated changes to Cooling Tower A. This will result in Cooling Tower B having a counter flow design, a drift eliminator, and a lower drift rate, and CEG does not anticipate that the planned modifications to Cooling Tower B will substantially change the length of the visible plume (CEG 2026-TN12942, CEG 2026-TN12950). These modifications will result in the reduction of particulate air emissions. Cooling towers emit particulate matter as water evaporates from water droplets that contain dissolved solids. Both of the CCEC NDCTs will be equipped with drift eliminators and meet a drift rate of 0.001 percent (CEG 2026-TN12942, CEG 2026-TN12950). Drift eliminators reduce particulate matter emissions (CEG 2026-TN12950).</w:t>
      </w:r>
    </w:p>
    <w:p w14:paraId="68D24F38" w14:textId="77777777" w:rsidR="00C00119" w:rsidRPr="00564EEE" w:rsidRDefault="00C00119">
      <w:pPr>
        <w:pStyle w:val="p1"/>
        <w:rPr>
          <w:rStyle w:val="None"/>
          <w:rFonts w:ascii="Georgia" w:eastAsia="Georgia" w:hAnsi="Georgia" w:cs="Georgia"/>
          <w:sz w:val="28"/>
          <w:szCs w:val="28"/>
        </w:rPr>
      </w:pPr>
    </w:p>
    <w:p w14:paraId="6736082F" w14:textId="77777777" w:rsidR="00C00119" w:rsidRPr="00564EEE" w:rsidRDefault="00000000">
      <w:pPr>
        <w:pStyle w:val="p1"/>
        <w:rPr>
          <w:rStyle w:val="None"/>
          <w:rFonts w:ascii="Georgia" w:hAnsi="Georgia"/>
          <w:sz w:val="28"/>
          <w:szCs w:val="28"/>
        </w:rPr>
      </w:pPr>
      <w:r w:rsidRPr="00564EEE">
        <w:rPr>
          <w:rStyle w:val="None"/>
          <w:rFonts w:ascii="Georgia" w:hAnsi="Georgia"/>
          <w:sz w:val="28"/>
          <w:szCs w:val="28"/>
        </w:rPr>
        <w:t>During power operations, CEG will operate combustion equipment onsite intermittingly. Onsite combustion equipment at the CCEC will include two auxiliary boilers, two diesel fire pumps, and six diesel generators. As discussed under Section 3.3.2, CEG submitted an air pollutant emissions plan approval application for the operation of this onsite equipment to the PADEP (Trinity 2025-TN12949). CEG anticipates a power operations workforce of 600 employees. Table 3-4 presents estimated annual air emissions from the cooling towers, the operation of onsite combustion equipment, and worker vehicles.</w:t>
      </w:r>
    </w:p>
    <w:p w14:paraId="1F07A890" w14:textId="77777777" w:rsidR="00BD4C80" w:rsidRPr="00564EEE" w:rsidRDefault="00BD4C80">
      <w:pPr>
        <w:pStyle w:val="p1"/>
        <w:rPr>
          <w:rStyle w:val="None"/>
          <w:rFonts w:ascii="Georgia" w:eastAsia="Georgia" w:hAnsi="Georgia" w:cs="Georgia"/>
          <w:sz w:val="28"/>
          <w:szCs w:val="28"/>
        </w:rPr>
      </w:pPr>
    </w:p>
    <w:p w14:paraId="4DC09A36" w14:textId="54FCBA6A" w:rsidR="00C00119" w:rsidRPr="00564EEE" w:rsidRDefault="00BD4C80" w:rsidP="00BD4C80">
      <w:pPr>
        <w:pStyle w:val="p1"/>
        <w:rPr>
          <w:rStyle w:val="None"/>
          <w:rFonts w:ascii="Georgia" w:eastAsia="Georgia" w:hAnsi="Georgia" w:cs="Georgia"/>
          <w:b/>
          <w:bCs/>
          <w:sz w:val="28"/>
          <w:szCs w:val="28"/>
        </w:rPr>
      </w:pPr>
      <w:r w:rsidRPr="00564EEE">
        <w:rPr>
          <w:rStyle w:val="None"/>
          <w:rFonts w:ascii="Georgia" w:eastAsia="Georgia" w:hAnsi="Georgia" w:cs="Georgia"/>
          <w:sz w:val="28"/>
          <w:szCs w:val="28"/>
        </w:rPr>
        <w:t xml:space="preserve"> </w:t>
      </w:r>
      <w:r w:rsidRPr="00564EEE">
        <w:rPr>
          <w:rFonts w:ascii="Georgia" w:hAnsi="Georgia"/>
          <w:b/>
          <w:bCs/>
          <w:sz w:val="28"/>
        </w:rPr>
        <w:t>TMI-Alert’s comments: It is unclear if CEG or the NRC factored daily deliveries or monthly EDG emissions.</w:t>
      </w:r>
    </w:p>
    <w:p w14:paraId="70E8D7C4" w14:textId="77777777" w:rsidR="00C00119" w:rsidRPr="00564EEE" w:rsidRDefault="00C00119">
      <w:pPr>
        <w:pStyle w:val="p1"/>
        <w:rPr>
          <w:rStyle w:val="None"/>
          <w:rFonts w:ascii="Georgia" w:eastAsia="Georgia" w:hAnsi="Georgia" w:cs="Georgia"/>
          <w:b/>
          <w:bCs/>
          <w:sz w:val="28"/>
          <w:szCs w:val="28"/>
        </w:rPr>
      </w:pPr>
    </w:p>
    <w:p w14:paraId="4DF060FA" w14:textId="77777777" w:rsidR="00BD4C80" w:rsidRPr="00564EEE" w:rsidRDefault="00BD4C80">
      <w:pPr>
        <w:pStyle w:val="p1"/>
        <w:rPr>
          <w:rStyle w:val="None"/>
          <w:rFonts w:ascii="Georgia" w:hAnsi="Georgia"/>
          <w:b/>
          <w:bCs/>
          <w:sz w:val="28"/>
          <w:szCs w:val="28"/>
        </w:rPr>
      </w:pPr>
    </w:p>
    <w:p w14:paraId="3F8EF68C" w14:textId="77777777" w:rsidR="00BD4C80" w:rsidRPr="00564EEE" w:rsidRDefault="00BD4C80">
      <w:pPr>
        <w:pStyle w:val="p1"/>
        <w:rPr>
          <w:rStyle w:val="None"/>
          <w:rFonts w:ascii="Georgia" w:hAnsi="Georgia"/>
          <w:b/>
          <w:bCs/>
          <w:sz w:val="28"/>
          <w:szCs w:val="28"/>
        </w:rPr>
      </w:pPr>
    </w:p>
    <w:p w14:paraId="76B026C0" w14:textId="77777777" w:rsidR="00BD4C80" w:rsidRPr="00564EEE" w:rsidRDefault="00BD4C80">
      <w:pPr>
        <w:pStyle w:val="p1"/>
        <w:rPr>
          <w:rStyle w:val="None"/>
          <w:rFonts w:ascii="Georgia" w:hAnsi="Georgia"/>
          <w:b/>
          <w:bCs/>
          <w:sz w:val="28"/>
          <w:szCs w:val="28"/>
        </w:rPr>
      </w:pPr>
    </w:p>
    <w:p w14:paraId="42C9CB75" w14:textId="77777777" w:rsidR="00BD4C80" w:rsidRPr="00564EEE" w:rsidRDefault="00BD4C80">
      <w:pPr>
        <w:pStyle w:val="p1"/>
        <w:rPr>
          <w:rStyle w:val="None"/>
          <w:rFonts w:ascii="Georgia" w:hAnsi="Georgia"/>
          <w:b/>
          <w:bCs/>
          <w:sz w:val="28"/>
          <w:szCs w:val="28"/>
        </w:rPr>
      </w:pPr>
    </w:p>
    <w:p w14:paraId="575B2603" w14:textId="77777777" w:rsidR="00BD4C80" w:rsidRPr="00564EEE" w:rsidRDefault="00BD4C80">
      <w:pPr>
        <w:pStyle w:val="p1"/>
        <w:rPr>
          <w:rStyle w:val="None"/>
          <w:rFonts w:ascii="Georgia" w:hAnsi="Georgia"/>
          <w:b/>
          <w:bCs/>
          <w:sz w:val="28"/>
          <w:szCs w:val="28"/>
        </w:rPr>
      </w:pPr>
    </w:p>
    <w:p w14:paraId="248FC6C3" w14:textId="77777777" w:rsidR="00BD4C80" w:rsidRPr="00564EEE" w:rsidRDefault="00BD4C80">
      <w:pPr>
        <w:pStyle w:val="p1"/>
        <w:rPr>
          <w:rStyle w:val="None"/>
          <w:rFonts w:ascii="Georgia" w:hAnsi="Georgia"/>
          <w:b/>
          <w:bCs/>
          <w:sz w:val="28"/>
          <w:szCs w:val="28"/>
        </w:rPr>
      </w:pPr>
    </w:p>
    <w:p w14:paraId="4B658DCE" w14:textId="77777777" w:rsidR="00BD4C80" w:rsidRPr="00564EEE" w:rsidRDefault="00BD4C80">
      <w:pPr>
        <w:pStyle w:val="p1"/>
        <w:rPr>
          <w:rStyle w:val="None"/>
          <w:rFonts w:ascii="Georgia" w:hAnsi="Georgia"/>
          <w:b/>
          <w:bCs/>
          <w:sz w:val="28"/>
          <w:szCs w:val="28"/>
        </w:rPr>
      </w:pPr>
    </w:p>
    <w:p w14:paraId="2FAA655A" w14:textId="3AC8FB82"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lastRenderedPageBreak/>
        <w:t>Table 3-4 Air Pollutant Emissions from the Resumption of Power Operations</w:t>
      </w:r>
      <w:r w:rsidRPr="00564EEE">
        <w:rPr>
          <w:rStyle w:val="None"/>
          <w:rFonts w:ascii="Georgia" w:hAnsi="Georgia"/>
          <w:sz w:val="28"/>
          <w:szCs w:val="28"/>
        </w:rPr>
        <w:t xml:space="preserve"> </w:t>
      </w:r>
      <w:r w:rsidRPr="00564EEE">
        <w:rPr>
          <w:rStyle w:val="None"/>
          <w:rFonts w:ascii="Georgia" w:hAnsi="Georgia"/>
          <w:b/>
          <w:bCs/>
          <w:sz w:val="28"/>
          <w:szCs w:val="28"/>
        </w:rPr>
        <w:t>(tons/year) at the Christopher M. Crane Clean Energy Center</w:t>
      </w:r>
    </w:p>
    <w:p w14:paraId="32889FB5" w14:textId="587A9102" w:rsidR="00C00119" w:rsidRPr="00564EEE" w:rsidRDefault="00BD4C80">
      <w:pPr>
        <w:pStyle w:val="p7"/>
        <w:rPr>
          <w:rStyle w:val="None"/>
          <w:rFonts w:ascii="Georgia" w:eastAsia="Georgia" w:hAnsi="Georgia" w:cs="Georgia"/>
          <w:sz w:val="28"/>
          <w:szCs w:val="28"/>
        </w:rPr>
      </w:pPr>
      <w:r w:rsidRPr="00564EEE">
        <w:rPr>
          <w:rStyle w:val="None"/>
          <w:rFonts w:ascii="Georgia" w:eastAsia="Georgia" w:hAnsi="Georgia" w:cs="Georgia"/>
          <w:sz w:val="28"/>
          <w:szCs w:val="28"/>
        </w:rPr>
        <w:t xml:space="preserve"> </w:t>
      </w:r>
    </w:p>
    <w:p w14:paraId="3E63A2BE"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(a) (b) Detailed calculations and assumptions can be found in CEG 2026-TN12950.</w:t>
      </w:r>
    </w:p>
    <w:p w14:paraId="0F673183"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Accounts for two auxiliary boilers, two diesel fire pumps, and six diesel generators. Estimates are potential to emit based on operation of up to 100 hours per year per boiler, up to 250 hours per year per diesel generator, and up to 250 hours per year per pump. PM10 and PM2.5 emissions are conservative in that emissions calculated</w:t>
      </w:r>
    </w:p>
    <w:p w14:paraId="04E323F1"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 xml:space="preserve">and presented here are for particulate matter. Detailed calculations and assumptions can be found at CEG 2026- TN12950. </w:t>
      </w:r>
    </w:p>
    <w:p w14:paraId="13B10301" w14:textId="77777777" w:rsidR="00C00119" w:rsidRPr="00564EEE" w:rsidRDefault="00C00119">
      <w:pPr>
        <w:pStyle w:val="p7"/>
        <w:rPr>
          <w:rStyle w:val="None"/>
          <w:rFonts w:ascii="Georgia" w:eastAsia="Georgia" w:hAnsi="Georgia" w:cs="Georgia"/>
          <w:sz w:val="28"/>
          <w:szCs w:val="28"/>
        </w:rPr>
      </w:pPr>
    </w:p>
    <w:p w14:paraId="3B318368" w14:textId="03D39627" w:rsidR="00C00119" w:rsidRPr="00564EEE" w:rsidRDefault="00000000" w:rsidP="00BD4C80">
      <w:pPr>
        <w:pStyle w:val="p7"/>
        <w:rPr>
          <w:rStyle w:val="None"/>
          <w:rFonts w:ascii="Georgia" w:eastAsia="Georgia" w:hAnsi="Georgia" w:cs="Georgia"/>
          <w:sz w:val="28"/>
          <w:szCs w:val="28"/>
        </w:rPr>
      </w:pPr>
      <w:r w:rsidRPr="00564EEE">
        <w:rPr>
          <w:rStyle w:val="None"/>
          <w:rFonts w:ascii="Georgia" w:hAnsi="Georgia"/>
          <w:sz w:val="28"/>
          <w:szCs w:val="28"/>
        </w:rPr>
        <w:t>(c) The U.S. Nuclear Regulatory Commission staff calculated worker vehicles exhaust emissions for 600 workers traveling 30 mi a day (CEG 2026-TN12942) for a 365-day work year and applied CO, NOx, PM, and VOC emission factors from Burnham 2021-TN12951 and SO2 emission factor from Cai et al. 2013-TN13008 for gasoline passenger car model year 2010.</w:t>
      </w:r>
    </w:p>
    <w:p w14:paraId="6D9CFA22" w14:textId="7119D24A"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3A34E6C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Small amounts of ozone and substantially smaller amounts of nitrogen oxides are produced during corona, a phenomenon that occurs when air ionizes near isolated irregularities on the conductor surface of transmission lines. Field studies have shown that high voltage lines up to 765 kV do not generate emissions above ambient measurements (Lee et al. 1989-TN7481; TVA 2013-TN7899; NRC 2015-TN5842). CCEC transmission lines are 230 kV (NRC 2009-TN3684).</w:t>
      </w:r>
    </w:p>
    <w:p w14:paraId="247A2AB0" w14:textId="77777777" w:rsidR="00A6104C" w:rsidRPr="00564EEE" w:rsidRDefault="00A6104C" w:rsidP="00A6104C">
      <w:pPr>
        <w:pStyle w:val="p1"/>
        <w:rPr>
          <w:rFonts w:ascii="Georgia" w:hAnsi="Georgia"/>
          <w:b/>
          <w:bCs/>
          <w:sz w:val="28"/>
        </w:rPr>
      </w:pPr>
    </w:p>
    <w:p w14:paraId="26ABF384" w14:textId="1D3C118E" w:rsidR="00A6104C" w:rsidRPr="00564EEE" w:rsidRDefault="00A6104C" w:rsidP="00A6104C">
      <w:pPr>
        <w:pStyle w:val="p1"/>
        <w:rPr>
          <w:rFonts w:ascii="Georgia" w:hAnsi="Georgia"/>
          <w:b/>
          <w:bCs/>
          <w:sz w:val="28"/>
        </w:rPr>
      </w:pPr>
      <w:r w:rsidRPr="00564EEE">
        <w:rPr>
          <w:rFonts w:ascii="Georgia" w:hAnsi="Georgia"/>
          <w:b/>
          <w:bCs/>
          <w:sz w:val="28"/>
        </w:rPr>
        <w:t>TMI-Alert’s comments</w:t>
      </w:r>
      <w:r w:rsidRPr="00564EEE">
        <w:rPr>
          <w:rFonts w:ascii="Georgia" w:hAnsi="Georgia"/>
          <w:sz w:val="28"/>
        </w:rPr>
        <w:t xml:space="preserve">: </w:t>
      </w:r>
      <w:r w:rsidRPr="00564EEE">
        <w:rPr>
          <w:rFonts w:ascii="Georgia" w:hAnsi="Georgia"/>
          <w:b/>
          <w:bCs/>
          <w:sz w:val="28"/>
        </w:rPr>
        <w:t xml:space="preserve"> </w:t>
      </w:r>
    </w:p>
    <w:p w14:paraId="2DA9DF81" w14:textId="77777777" w:rsidR="00A6104C" w:rsidRPr="00564EEE" w:rsidRDefault="00A6104C" w:rsidP="00A6104C">
      <w:pPr>
        <w:pStyle w:val="p1"/>
        <w:rPr>
          <w:rFonts w:ascii="Georgia" w:hAnsi="Georgia"/>
          <w:b/>
          <w:bCs/>
          <w:sz w:val="28"/>
        </w:rPr>
      </w:pPr>
    </w:p>
    <w:p w14:paraId="68F01574" w14:textId="77777777" w:rsidR="00A6104C" w:rsidRPr="00564EEE" w:rsidRDefault="00A6104C" w:rsidP="00A6104C">
      <w:pPr>
        <w:pStyle w:val="p1"/>
        <w:rPr>
          <w:rFonts w:ascii="Georgia" w:hAnsi="Georgia"/>
          <w:sz w:val="28"/>
        </w:rPr>
      </w:pPr>
      <w:r w:rsidRPr="00564EEE">
        <w:rPr>
          <w:rFonts w:ascii="Georgia" w:hAnsi="Georgia"/>
          <w:b/>
          <w:bCs/>
          <w:sz w:val="28"/>
        </w:rPr>
        <w:t>Three Mile Island has no off-site or real time radiation monitoring. CEG and the NRC review is optimistic and speculative.</w:t>
      </w:r>
    </w:p>
    <w:p w14:paraId="5D73E8D1" w14:textId="77777777" w:rsidR="00A6104C" w:rsidRPr="00564EEE" w:rsidRDefault="00A6104C" w:rsidP="00A6104C">
      <w:pPr>
        <w:pStyle w:val="p1"/>
        <w:rPr>
          <w:rFonts w:ascii="Georgia" w:hAnsi="Georgia"/>
          <w:b/>
          <w:bCs/>
          <w:sz w:val="28"/>
        </w:rPr>
      </w:pPr>
    </w:p>
    <w:p w14:paraId="42B7866C" w14:textId="77777777" w:rsidR="00A6104C" w:rsidRPr="00564EEE" w:rsidRDefault="00A6104C" w:rsidP="00A6104C">
      <w:pPr>
        <w:pStyle w:val="p1"/>
        <w:rPr>
          <w:rFonts w:ascii="Georgia" w:hAnsi="Georgia"/>
          <w:sz w:val="28"/>
        </w:rPr>
      </w:pPr>
      <w:r w:rsidRPr="00564EEE">
        <w:rPr>
          <w:rFonts w:ascii="Georgia" w:hAnsi="Georgia"/>
          <w:b/>
          <w:bCs/>
          <w:sz w:val="28"/>
        </w:rPr>
        <w:t xml:space="preserve">The Reuter-Stokes system was dismantled at TMI to save costs. </w:t>
      </w:r>
      <w:r w:rsidRPr="00564EEE">
        <w:rPr>
          <w:rFonts w:ascii="Georgia" w:hAnsi="Georgia"/>
          <w:sz w:val="28"/>
        </w:rPr>
        <w:t xml:space="preserve">  </w:t>
      </w:r>
    </w:p>
    <w:p w14:paraId="1A8761CD" w14:textId="15ACB7AD" w:rsidR="00C00119" w:rsidRPr="00564EEE" w:rsidRDefault="00A6104C" w:rsidP="00A6104C">
      <w:pPr>
        <w:pStyle w:val="p1"/>
        <w:rPr>
          <w:rFonts w:ascii="Georgia" w:hAnsi="Georgia"/>
          <w:b/>
          <w:bCs/>
          <w:sz w:val="28"/>
        </w:rPr>
      </w:pPr>
      <w:bookmarkStart w:id="43" w:name="OLE_LINK44"/>
      <w:r w:rsidRPr="00564EEE">
        <w:rPr>
          <w:rFonts w:ascii="Georgia" w:hAnsi="Georgia"/>
          <w:b/>
          <w:bCs/>
          <w:sz w:val="28"/>
        </w:rPr>
        <w:t xml:space="preserve">The 16 Reuter-Stokes monitors were installed in the early 1990s to monitor gamma radiation, and had a direct feed to the Dauphin County Courthouse. EFMR, a non-profit citizens’ organization secured five Thermo-Eberline monitors and strategically placed them in the area around Three Mile Island.  Based on careful study of population concentrations and prevailing wind currents, five monitors have been located in Etters, Yocumtown, Lower Swatara and South Harrisburg The monitors were maintained by Dickinson College </w:t>
      </w:r>
      <w:bookmarkEnd w:id="43"/>
      <w:r w:rsidRPr="00564EEE">
        <w:rPr>
          <w:rFonts w:ascii="Georgia" w:hAnsi="Georgia"/>
          <w:b/>
          <w:bCs/>
          <w:sz w:val="28"/>
        </w:rPr>
        <w:t>Department of Physics and Astronomy. That system was dismantled as the agreement between EFMR and Exelon elapsed</w:t>
      </w:r>
    </w:p>
    <w:p w14:paraId="70E24B9B" w14:textId="77777777" w:rsidR="00A6104C" w:rsidRPr="00564EEE" w:rsidRDefault="00A6104C" w:rsidP="00A6104C">
      <w:pPr>
        <w:pStyle w:val="p1"/>
        <w:rPr>
          <w:rFonts w:ascii="Georgia" w:hAnsi="Georgia"/>
          <w:b/>
          <w:bCs/>
          <w:sz w:val="28"/>
        </w:rPr>
      </w:pPr>
    </w:p>
    <w:p w14:paraId="002AE5C1" w14:textId="77777777" w:rsidR="00A6104C" w:rsidRPr="00564EEE" w:rsidRDefault="00A6104C" w:rsidP="00A6104C">
      <w:pPr>
        <w:pStyle w:val="p1"/>
        <w:rPr>
          <w:rStyle w:val="None"/>
          <w:rFonts w:ascii="Georgia" w:eastAsia="Georgia" w:hAnsi="Georgia" w:cs="Georgia"/>
          <w:b/>
          <w:bCs/>
          <w:sz w:val="28"/>
          <w:szCs w:val="28"/>
        </w:rPr>
      </w:pPr>
    </w:p>
    <w:p w14:paraId="56BFBDB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lastRenderedPageBreak/>
        <w:t>Therefore, the review team does not expect that the transmission lines associated with operation of CCEC will be a significant contributor of ozone or nitrogen oxides.</w:t>
      </w:r>
    </w:p>
    <w:p w14:paraId="14DD8021" w14:textId="77777777" w:rsidR="00C00119" w:rsidRPr="00564EEE" w:rsidRDefault="00C00119">
      <w:pPr>
        <w:pStyle w:val="p1"/>
        <w:rPr>
          <w:rStyle w:val="None"/>
          <w:rFonts w:ascii="Georgia" w:eastAsia="Georgia" w:hAnsi="Georgia" w:cs="Georgia"/>
          <w:sz w:val="28"/>
          <w:szCs w:val="28"/>
        </w:rPr>
      </w:pPr>
    </w:p>
    <w:p w14:paraId="66803668" w14:textId="73A52D66" w:rsidR="00302B34" w:rsidRPr="00564EEE" w:rsidRDefault="00302B34" w:rsidP="00302B34">
      <w:pPr>
        <w:pStyle w:val="p1"/>
        <w:rPr>
          <w:rFonts w:ascii="Georgia" w:hAnsi="Georgia"/>
          <w:b/>
          <w:bCs/>
          <w:sz w:val="28"/>
        </w:rPr>
      </w:pPr>
      <w:r w:rsidRPr="00564EEE">
        <w:rPr>
          <w:rFonts w:ascii="Georgia" w:hAnsi="Georgia"/>
          <w:b/>
          <w:bCs/>
          <w:sz w:val="28"/>
        </w:rPr>
        <w:t>TMI-Alert’s comments: This not 1974 or 2009. Dist</w:t>
      </w:r>
      <w:r w:rsidRPr="00564EEE">
        <w:rPr>
          <w:rFonts w:ascii="Georgia" w:eastAsiaTheme="minorEastAsia" w:hAnsi="Georgia" w:cs="Georgia"/>
          <w:b/>
          <w:bCs/>
          <w:color w:val="000000" w:themeColor="text1"/>
          <w:sz w:val="28"/>
          <w:szCs w:val="28"/>
          <w:bdr w:val="none" w:sz="0" w:space="0" w:color="auto" w:frame="1"/>
        </w:rPr>
        <w:t>ribution and resiliency are challenged. This is a critical development since the new generation of AI will require more resilient transmission capacity. Data</w:t>
      </w:r>
      <w:r w:rsidRPr="00564EEE">
        <w:rPr>
          <w:rFonts w:ascii="Georgia" w:eastAsiaTheme="minorEastAsia" w:hAnsi="Georgia" w:cs="Helvetica"/>
          <w:b/>
          <w:bCs/>
          <w:color w:val="000000" w:themeColor="text1"/>
          <w:sz w:val="28"/>
          <w:bdr w:val="none" w:sz="0" w:space="0" w:color="auto" w:frame="1"/>
        </w:rPr>
        <w:t xml:space="preserve"> </w:t>
      </w:r>
      <w:r w:rsidRPr="00564EEE">
        <w:rPr>
          <w:rFonts w:ascii="Georgia" w:eastAsiaTheme="minorEastAsia" w:hAnsi="Georgia" w:cs="Georgia"/>
          <w:b/>
          <w:bCs/>
          <w:color w:val="000000" w:themeColor="text1"/>
          <w:sz w:val="28"/>
          <w:szCs w:val="28"/>
          <w:bdr w:val="none" w:sz="0" w:space="0" w:color="auto" w:frame="1"/>
        </w:rPr>
        <w:t xml:space="preserve">enters connect at much higher transmission voltages, and they require heavier duty wires than typical electric users. This may create distribution rate shock and spikes in </w:t>
      </w:r>
      <w:r w:rsidRPr="00564EEE">
        <w:rPr>
          <w:rFonts w:ascii="Georgia" w:hAnsi="Georgia"/>
          <w:b/>
          <w:bCs/>
          <w:color w:val="252525"/>
          <w:sz w:val="28"/>
          <w:szCs w:val="27"/>
        </w:rPr>
        <w:t>Distribution System Improvement Charges.</w:t>
      </w:r>
      <w:r w:rsidRPr="00564EEE">
        <w:rPr>
          <w:rFonts w:ascii="Georgia" w:eastAsiaTheme="minorEastAsia" w:hAnsi="Georgia" w:cs="Georgia"/>
          <w:b/>
          <w:bCs/>
          <w:color w:val="000000" w:themeColor="text1"/>
          <w:sz w:val="28"/>
          <w:szCs w:val="28"/>
          <w:bdr w:val="none" w:sz="0" w:space="0" w:color="auto" w:frame="1"/>
        </w:rPr>
        <w:t xml:space="preserve">  </w:t>
      </w:r>
    </w:p>
    <w:p w14:paraId="79C52882" w14:textId="1235FA22" w:rsidR="00C00119" w:rsidRPr="00564EEE" w:rsidRDefault="00C00119">
      <w:pPr>
        <w:pStyle w:val="p1"/>
        <w:rPr>
          <w:rStyle w:val="None"/>
          <w:rFonts w:ascii="Georgia" w:eastAsia="Georgia" w:hAnsi="Georgia" w:cs="Georgia"/>
          <w:b/>
          <w:bCs/>
          <w:sz w:val="28"/>
          <w:szCs w:val="28"/>
        </w:rPr>
      </w:pPr>
    </w:p>
    <w:p w14:paraId="1BB00B4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As discussed in Section 3.3.1, Dauphin County is a designated maintenance area with respect to PM2.5. The </w:t>
      </w:r>
      <w:r w:rsidRPr="00564EEE">
        <w:rPr>
          <w:rStyle w:val="None"/>
          <w:rFonts w:ascii="Georgia" w:hAnsi="Georgia"/>
          <w:b/>
          <w:bCs/>
          <w:sz w:val="28"/>
          <w:szCs w:val="28"/>
        </w:rPr>
        <w:t>de minimus levels</w:t>
      </w:r>
      <w:r w:rsidRPr="00564EEE">
        <w:rPr>
          <w:rStyle w:val="None"/>
          <w:rFonts w:ascii="Georgia" w:hAnsi="Georgia"/>
          <w:sz w:val="28"/>
          <w:szCs w:val="28"/>
        </w:rPr>
        <w:t xml:space="preserve"> for PM2.5 and its precursors (sulfur dioxide, nitrogen oxides, and VOCs) are 100 tons/year (91 MT/year) for maintenance areas (40 CFR 93.153) (TN2495). </w:t>
      </w:r>
    </w:p>
    <w:p w14:paraId="7582E2C2" w14:textId="0B0403E1" w:rsidR="00C00119" w:rsidRPr="00564EEE" w:rsidRDefault="001B1C8E">
      <w:pPr>
        <w:pStyle w:val="p1"/>
        <w:rPr>
          <w:rStyle w:val="None"/>
          <w:rFonts w:ascii="Georgia" w:eastAsia="Georgia" w:hAnsi="Georgia" w:cs="Georgia"/>
          <w:sz w:val="28"/>
          <w:szCs w:val="28"/>
        </w:rPr>
      </w:pPr>
      <w:r w:rsidRPr="00564EEE">
        <w:rPr>
          <w:rStyle w:val="None"/>
          <w:rFonts w:ascii="Georgia" w:eastAsia="Georgia" w:hAnsi="Georgia" w:cs="Georgia"/>
          <w:sz w:val="28"/>
          <w:szCs w:val="28"/>
        </w:rPr>
        <w:t xml:space="preserve"> </w:t>
      </w:r>
    </w:p>
    <w:p w14:paraId="24F46E98" w14:textId="77777777" w:rsidR="001B1C8E" w:rsidRPr="00564EEE" w:rsidRDefault="001B1C8E" w:rsidP="001B1C8E">
      <w:pPr>
        <w:pStyle w:val="p1"/>
        <w:rPr>
          <w:rFonts w:ascii="Georgia" w:hAnsi="Georgia"/>
          <w:b/>
          <w:bCs/>
          <w:sz w:val="28"/>
        </w:rPr>
      </w:pPr>
      <w:r w:rsidRPr="00564EEE">
        <w:rPr>
          <w:rFonts w:ascii="Georgia" w:hAnsi="Georgia"/>
          <w:b/>
          <w:bCs/>
          <w:sz w:val="28"/>
        </w:rPr>
        <w:t xml:space="preserve">TMI-Alert’s comments:  </w:t>
      </w:r>
    </w:p>
    <w:p w14:paraId="4AF8B847" w14:textId="77777777" w:rsidR="001B1C8E" w:rsidRPr="00564EEE" w:rsidRDefault="001B1C8E" w:rsidP="001B1C8E">
      <w:pPr>
        <w:pStyle w:val="p1"/>
        <w:rPr>
          <w:rFonts w:ascii="Georgia" w:hAnsi="Georgia"/>
          <w:b/>
          <w:bCs/>
          <w:sz w:val="28"/>
        </w:rPr>
      </w:pPr>
    </w:p>
    <w:p w14:paraId="6B9778C7" w14:textId="50439004" w:rsidR="001B1C8E" w:rsidRPr="00564EEE" w:rsidRDefault="001B1C8E" w:rsidP="00766232">
      <w:pPr>
        <w:pStyle w:val="p1"/>
        <w:rPr>
          <w:rFonts w:ascii="Georgia" w:hAnsi="Georgia"/>
          <w:b/>
          <w:bCs/>
          <w:sz w:val="28"/>
          <w:szCs w:val="27"/>
        </w:rPr>
      </w:pPr>
      <w:r w:rsidRPr="00564EEE">
        <w:rPr>
          <w:rFonts w:ascii="Georgia" w:hAnsi="Georgia"/>
          <w:b/>
          <w:bCs/>
          <w:sz w:val="28"/>
        </w:rPr>
        <w:t xml:space="preserve">The analyses flawed is not measured against vulnerable populations, e.g, Environmental Justice communities around Three Mile Island. Please refer to  </w:t>
      </w:r>
      <w:r w:rsidRPr="00564EEE">
        <w:rPr>
          <w:rStyle w:val="apple-converted-space"/>
          <w:rFonts w:ascii="Georgia" w:eastAsiaTheme="majorEastAsia" w:hAnsi="Georgia"/>
          <w:b/>
          <w:bCs/>
          <w:sz w:val="28"/>
          <w:szCs w:val="27"/>
        </w:rPr>
        <w:t> </w:t>
      </w:r>
      <w:r w:rsidRPr="00564EEE">
        <w:rPr>
          <w:rStyle w:val="t286pc"/>
          <w:rFonts w:ascii="Georgia" w:eastAsiaTheme="majorEastAsia" w:hAnsi="Georgia"/>
          <w:b/>
          <w:bCs/>
          <w:sz w:val="28"/>
        </w:rPr>
        <w:t>American Lung Association</w:t>
      </w:r>
      <w:r w:rsidRPr="00564EEE">
        <w:rPr>
          <w:rStyle w:val="apple-converted-space"/>
          <w:rFonts w:ascii="Georgia" w:eastAsiaTheme="majorEastAsia" w:hAnsi="Georgia"/>
          <w:b/>
          <w:bCs/>
          <w:sz w:val="28"/>
          <w:szCs w:val="27"/>
        </w:rPr>
        <w:t> </w:t>
      </w:r>
      <w:r w:rsidRPr="00564EEE">
        <w:rPr>
          <w:rFonts w:ascii="Georgia" w:hAnsi="Georgia"/>
          <w:b/>
          <w:bCs/>
          <w:sz w:val="28"/>
          <w:szCs w:val="27"/>
        </w:rPr>
        <w:t>"State of the Air" report, revealing that the</w:t>
      </w:r>
      <w:r w:rsidRPr="00564EEE">
        <w:rPr>
          <w:rStyle w:val="apple-converted-space"/>
          <w:rFonts w:ascii="Georgia" w:eastAsiaTheme="majorEastAsia" w:hAnsi="Georgia"/>
          <w:b/>
          <w:bCs/>
          <w:sz w:val="28"/>
          <w:szCs w:val="27"/>
        </w:rPr>
        <w:t> </w:t>
      </w:r>
      <w:r w:rsidRPr="00564EEE">
        <w:rPr>
          <w:rFonts w:ascii="Georgia" w:hAnsi="Georgia"/>
          <w:b/>
          <w:bCs/>
          <w:sz w:val="28"/>
        </w:rPr>
        <w:t>Harrisburg–York–Lebanon metro area struggles with severe pollution</w:t>
      </w:r>
      <w:r w:rsidRPr="00564EEE">
        <w:rPr>
          <w:rFonts w:ascii="Georgia" w:hAnsi="Georgia"/>
          <w:b/>
          <w:bCs/>
          <w:sz w:val="28"/>
          <w:szCs w:val="27"/>
        </w:rPr>
        <w:t>.</w:t>
      </w:r>
      <w:r w:rsidRPr="00564EEE">
        <w:rPr>
          <w:rStyle w:val="apple-converted-space"/>
          <w:rFonts w:ascii="Georgia" w:eastAsiaTheme="majorEastAsia" w:hAnsi="Georgia"/>
          <w:b/>
          <w:bCs/>
          <w:sz w:val="28"/>
          <w:szCs w:val="27"/>
        </w:rPr>
        <w:t> </w:t>
      </w:r>
      <w:r w:rsidRPr="00564EEE">
        <w:rPr>
          <w:rStyle w:val="Strong"/>
          <w:rFonts w:ascii="Georgia" w:eastAsiaTheme="majorEastAsia" w:hAnsi="Georgia"/>
          <w:sz w:val="28"/>
        </w:rPr>
        <w:t>Dauphin County</w:t>
      </w:r>
      <w:r w:rsidRPr="00564EEE">
        <w:rPr>
          <w:rStyle w:val="apple-converted-space"/>
          <w:rFonts w:ascii="Georgia" w:eastAsiaTheme="majorEastAsia" w:hAnsi="Georgia"/>
          <w:b/>
          <w:bCs/>
          <w:sz w:val="28"/>
          <w:szCs w:val="27"/>
        </w:rPr>
        <w:t> </w:t>
      </w:r>
      <w:r w:rsidRPr="00564EEE">
        <w:rPr>
          <w:rFonts w:ascii="Georgia" w:hAnsi="Georgia"/>
          <w:b/>
          <w:bCs/>
          <w:sz w:val="28"/>
          <w:szCs w:val="27"/>
        </w:rPr>
        <w:t>is one of only 20 counties nationwide to fail all three metrics: ozone, daily particle pollution spikes, and year-round particle pollution, (April 22, 2026).</w:t>
      </w:r>
    </w:p>
    <w:p w14:paraId="2D015FEF" w14:textId="77777777" w:rsidR="001B1C8E" w:rsidRPr="00564EEE" w:rsidRDefault="001B1C8E" w:rsidP="001B1C8E">
      <w:pPr>
        <w:pStyle w:val="p1"/>
        <w:rPr>
          <w:rFonts w:ascii="Georgia" w:hAnsi="Georgia"/>
          <w:b/>
          <w:bCs/>
          <w:sz w:val="28"/>
          <w:szCs w:val="27"/>
        </w:rPr>
      </w:pPr>
    </w:p>
    <w:p w14:paraId="28CA0E0C" w14:textId="77777777" w:rsidR="001B1C8E" w:rsidRPr="00564EEE" w:rsidRDefault="001B1C8E" w:rsidP="001B1C8E">
      <w:pPr>
        <w:rPr>
          <w:rFonts w:ascii="Georgia" w:hAnsi="Georgia"/>
          <w:b/>
          <w:bCs/>
          <w:color w:val="000000"/>
          <w:sz w:val="28"/>
          <w:szCs w:val="21"/>
        </w:rPr>
      </w:pPr>
      <w:r w:rsidRPr="00564EEE">
        <w:rPr>
          <w:rFonts w:ascii="Georgia" w:hAnsi="Georgia"/>
          <w:b/>
          <w:bCs/>
          <w:color w:val="000000"/>
          <w:sz w:val="28"/>
          <w:szCs w:val="21"/>
        </w:rPr>
        <w:t xml:space="preserve">Middletown meets the criteria for an environmental justice community under Pennsylvania's definition, based on factors such as potential poverty levels and/or minority population, as well as its history of environmental challenges like flooding. The </w:t>
      </w:r>
      <w:r w:rsidRPr="00564EEE">
        <w:rPr>
          <w:rFonts w:ascii="Georgia" w:hAnsi="Georgia"/>
          <w:b/>
          <w:bCs/>
          <w:color w:val="011628"/>
          <w:sz w:val="28"/>
          <w:szCs w:val="21"/>
        </w:rPr>
        <w:t>Wastewater Treatment facility is located at 60 W Emaus St, Middletown, and its</w:t>
      </w:r>
      <w:r w:rsidRPr="00564EEE">
        <w:rPr>
          <w:rFonts w:ascii="Georgia" w:hAnsi="Georgia"/>
          <w:b/>
          <w:bCs/>
          <w:color w:val="000000"/>
          <w:sz w:val="28"/>
          <w:szCs w:val="21"/>
        </w:rPr>
        <w:t xml:space="preserve"> </w:t>
      </w:r>
      <w:r w:rsidRPr="00564EEE">
        <w:rPr>
          <w:rFonts w:ascii="Georgia" w:hAnsi="Georgia"/>
          <w:b/>
          <w:bCs/>
          <w:color w:val="011628"/>
          <w:sz w:val="28"/>
          <w:szCs w:val="21"/>
        </w:rPr>
        <w:t xml:space="preserve">located within half a mile of Three Mile Island. Three Mile Island will </w:t>
      </w:r>
      <w:r w:rsidRPr="00564EEE">
        <w:rPr>
          <w:rFonts w:ascii="Georgia" w:hAnsi="Georgia"/>
          <w:b/>
          <w:bCs/>
          <w:color w:val="000000"/>
          <w:sz w:val="28"/>
          <w:szCs w:val="21"/>
        </w:rPr>
        <w:t>be discharging within ½ mile from “environmental justice community.” (Please refer to discussion under  Appendix A, “Chemicals.”)</w:t>
      </w:r>
    </w:p>
    <w:p w14:paraId="6A899B01" w14:textId="77777777" w:rsidR="001B1C8E" w:rsidRPr="00564EEE" w:rsidRDefault="001B1C8E" w:rsidP="001B1C8E">
      <w:pPr>
        <w:rPr>
          <w:rFonts w:ascii="Georgia" w:hAnsi="Georgia"/>
          <w:color w:val="000000"/>
          <w:sz w:val="28"/>
          <w:szCs w:val="21"/>
        </w:rPr>
      </w:pPr>
    </w:p>
    <w:p w14:paraId="3C0C5B7E" w14:textId="77777777" w:rsidR="001B1C8E" w:rsidRPr="00564EEE" w:rsidRDefault="001B1C8E" w:rsidP="001B1C8E">
      <w:pPr>
        <w:rPr>
          <w:rFonts w:ascii="Georgia" w:hAnsi="Georgia"/>
          <w:b/>
          <w:bCs/>
          <w:color w:val="000000"/>
          <w:sz w:val="28"/>
          <w:szCs w:val="21"/>
        </w:rPr>
      </w:pPr>
      <w:r w:rsidRPr="00564EEE">
        <w:rPr>
          <w:rFonts w:ascii="Georgia" w:hAnsi="Georgia"/>
          <w:b/>
          <w:bCs/>
          <w:color w:val="000000"/>
          <w:sz w:val="28"/>
          <w:szCs w:val="21"/>
        </w:rPr>
        <w:t>Environmental Justice communities on the Susquehanna River face a</w:t>
      </w:r>
    </w:p>
    <w:p w14:paraId="411EBA5A" w14:textId="77777777" w:rsidR="001B1C8E" w:rsidRPr="00564EEE" w:rsidRDefault="001B1C8E" w:rsidP="001B1C8E">
      <w:pPr>
        <w:rPr>
          <w:rFonts w:ascii="Georgia" w:hAnsi="Georgia"/>
          <w:b/>
          <w:bCs/>
          <w:color w:val="000000"/>
          <w:sz w:val="28"/>
          <w:szCs w:val="21"/>
        </w:rPr>
      </w:pPr>
      <w:r w:rsidRPr="00564EEE">
        <w:rPr>
          <w:rFonts w:ascii="Georgia" w:hAnsi="Georgia"/>
          <w:b/>
          <w:bCs/>
          <w:color w:val="000000"/>
          <w:sz w:val="28"/>
          <w:szCs w:val="21"/>
        </w:rPr>
        <w:t>disproportionate burden of environmental hazards, particularly along the Harrisburg-to- Steelton corridor. These communities, often redlined in the past, are now struggling with the impacts of climate change, including extreme floods and heat. These areas are experiencing the negative consequences of pollution from sources like urban runoff and combined sewer overflows. The release of additional toxics into an Environmental Justice communities is an unhealthy development.</w:t>
      </w:r>
    </w:p>
    <w:p w14:paraId="52DFF6C5" w14:textId="77777777" w:rsidR="001B1C8E" w:rsidRPr="00564EEE" w:rsidRDefault="001B1C8E" w:rsidP="001B1C8E">
      <w:pPr>
        <w:rPr>
          <w:rFonts w:ascii="Georgia" w:hAnsi="Georgia"/>
          <w:b/>
          <w:bCs/>
          <w:color w:val="000000"/>
          <w:sz w:val="28"/>
          <w:szCs w:val="21"/>
        </w:rPr>
      </w:pPr>
    </w:p>
    <w:p w14:paraId="750AC8DE" w14:textId="77777777" w:rsidR="001B1C8E" w:rsidRPr="00564EEE" w:rsidRDefault="001B1C8E" w:rsidP="001B1C8E">
      <w:pPr>
        <w:rPr>
          <w:rFonts w:ascii="Georgia" w:hAnsi="Georgia"/>
          <w:b/>
          <w:bCs/>
          <w:color w:val="000000"/>
          <w:sz w:val="28"/>
          <w:szCs w:val="21"/>
        </w:rPr>
      </w:pPr>
      <w:r w:rsidRPr="00564EEE">
        <w:rPr>
          <w:rFonts w:ascii="Georgia" w:hAnsi="Georgia"/>
          <w:b/>
          <w:bCs/>
          <w:color w:val="000000"/>
          <w:sz w:val="28"/>
          <w:szCs w:val="21"/>
        </w:rPr>
        <w:lastRenderedPageBreak/>
        <w:t>The Environmental Justice scale does not account for mixed waste or highly radioactive wastes stored on Three Mile Island, and the flood risk appears to ignore the history of the Susquehanna River. The basin has experienced large-scale floods about every 15-20 years. “The Susquehanna basin is one of the nation's most flood-prone areas. Additionally, the main stem Susquehanna River is more prone to ice jams and subsequent flooding than any other river east of the Rocky Mountains.” (Susquehanna</w:t>
      </w:r>
    </w:p>
    <w:p w14:paraId="39C8DCAB" w14:textId="77777777" w:rsidR="001B1C8E" w:rsidRPr="00564EEE" w:rsidRDefault="001B1C8E" w:rsidP="001B1C8E">
      <w:pPr>
        <w:rPr>
          <w:rFonts w:ascii="Georgia" w:hAnsi="Georgia"/>
          <w:b/>
          <w:bCs/>
          <w:color w:val="000000"/>
          <w:sz w:val="28"/>
          <w:szCs w:val="21"/>
        </w:rPr>
      </w:pPr>
      <w:r w:rsidRPr="00564EEE">
        <w:rPr>
          <w:rFonts w:ascii="Georgia" w:hAnsi="Georgia"/>
          <w:b/>
          <w:bCs/>
          <w:color w:val="000000"/>
          <w:sz w:val="28"/>
          <w:szCs w:val="21"/>
        </w:rPr>
        <w:t>River Basin Commission).</w:t>
      </w:r>
    </w:p>
    <w:p w14:paraId="3942220A" w14:textId="77777777" w:rsidR="00C00119" w:rsidRPr="00564EEE" w:rsidRDefault="00C00119">
      <w:pPr>
        <w:pStyle w:val="p1"/>
        <w:rPr>
          <w:rStyle w:val="None"/>
          <w:rFonts w:ascii="Georgia" w:eastAsia="Georgia" w:hAnsi="Georgia" w:cs="Georgia"/>
          <w:sz w:val="28"/>
          <w:szCs w:val="28"/>
        </w:rPr>
      </w:pPr>
    </w:p>
    <w:p w14:paraId="3920B353"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Based on the emissions presented in Table 3-4, a conformity analysis is not needed.</w:t>
      </w:r>
    </w:p>
    <w:p w14:paraId="368C3AE3"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Furthermore, estimated emissions from the resumption of power operations represent less than </w:t>
      </w:r>
      <w:r w:rsidRPr="00564EEE">
        <w:rPr>
          <w:rStyle w:val="None"/>
          <w:rFonts w:ascii="Georgia" w:hAnsi="Georgia"/>
          <w:b/>
          <w:bCs/>
          <w:sz w:val="28"/>
          <w:szCs w:val="28"/>
        </w:rPr>
        <w:t>1 percent of county emissions</w:t>
      </w:r>
      <w:r w:rsidRPr="00564EEE">
        <w:rPr>
          <w:rStyle w:val="None"/>
          <w:rFonts w:ascii="Georgia" w:hAnsi="Georgia"/>
          <w:sz w:val="28"/>
          <w:szCs w:val="28"/>
        </w:rPr>
        <w:t xml:space="preserve"> (see Table 3-2). Based on the above information, the NRC staff anticipates that meteorological and air quality impacts from the resumption of power operations would be NOT SIGNIFICANT.</w:t>
      </w:r>
    </w:p>
    <w:p w14:paraId="3CBBF819" w14:textId="77777777" w:rsidR="00C00119" w:rsidRPr="00564EEE" w:rsidRDefault="00C00119">
      <w:pPr>
        <w:pStyle w:val="p1"/>
        <w:rPr>
          <w:rStyle w:val="None"/>
          <w:rFonts w:ascii="Georgia" w:eastAsia="Georgia" w:hAnsi="Georgia" w:cs="Georgia"/>
          <w:sz w:val="28"/>
          <w:szCs w:val="28"/>
        </w:rPr>
      </w:pPr>
    </w:p>
    <w:p w14:paraId="6B86809C" w14:textId="77777777" w:rsidR="001B1C8E" w:rsidRPr="00564EEE" w:rsidRDefault="001B1C8E" w:rsidP="001B1C8E">
      <w:pPr>
        <w:pStyle w:val="p1"/>
        <w:rPr>
          <w:rFonts w:ascii="Georgia" w:hAnsi="Georgia"/>
          <w:b/>
          <w:bCs/>
          <w:sz w:val="28"/>
        </w:rPr>
      </w:pPr>
      <w:r w:rsidRPr="00564EEE">
        <w:rPr>
          <w:rFonts w:ascii="Georgia" w:hAnsi="Georgia"/>
          <w:b/>
          <w:bCs/>
          <w:sz w:val="28"/>
        </w:rPr>
        <w:t xml:space="preserve">TMI-Alert’s comments: A conformity analysis is warranted. CEG and the NRC’s miss the mark. Dauphin County is one three failing Pennsylvania counites according to the American Lung Association. </w:t>
      </w:r>
    </w:p>
    <w:p w14:paraId="1229A490" w14:textId="77777777" w:rsidR="00C00119" w:rsidRPr="00564EEE" w:rsidRDefault="00C00119">
      <w:pPr>
        <w:pStyle w:val="p1"/>
        <w:rPr>
          <w:rStyle w:val="None"/>
          <w:rFonts w:ascii="Georgia" w:eastAsia="Georgia" w:hAnsi="Georgia" w:cs="Georgia"/>
          <w:sz w:val="28"/>
          <w:szCs w:val="28"/>
        </w:rPr>
      </w:pPr>
    </w:p>
    <w:p w14:paraId="629AD4BE" w14:textId="77777777" w:rsidR="00C00119" w:rsidRPr="00564EEE" w:rsidRDefault="00C00119">
      <w:pPr>
        <w:pStyle w:val="p1"/>
        <w:rPr>
          <w:rStyle w:val="None"/>
          <w:rFonts w:ascii="Georgia" w:eastAsia="Georgia" w:hAnsi="Georgia" w:cs="Georgia"/>
          <w:sz w:val="28"/>
          <w:szCs w:val="28"/>
        </w:rPr>
      </w:pPr>
    </w:p>
    <w:p w14:paraId="68E07236"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Noise.</w:t>
      </w:r>
    </w:p>
    <w:p w14:paraId="058A5EC2" w14:textId="77777777" w:rsidR="00C00119" w:rsidRPr="00564EEE" w:rsidRDefault="00C00119">
      <w:pPr>
        <w:pStyle w:val="p1"/>
        <w:rPr>
          <w:rStyle w:val="None"/>
          <w:rFonts w:ascii="Georgia" w:eastAsia="Georgia" w:hAnsi="Georgia" w:cs="Georgia"/>
          <w:sz w:val="28"/>
          <w:szCs w:val="28"/>
        </w:rPr>
      </w:pPr>
    </w:p>
    <w:p w14:paraId="2861E37D"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 xml:space="preserve">Noise sources from the resumption of power operations will include cooling towers, turbines, pumps, motors, and worker vehicle traffic. The cooling towers are the primary noise source contributing to offsite noise to nearby sensitive noise receptors. Operation of NDCTs generates noise from the falling water. The nearest resident is approximately 0.3 mi (450 m) from the cooling towers (CEG 2026-TN12942). In the 2024 LR GEIS (TN10161), the NRC staff noted that at a distance of 230 ft (70 m), noise levels for an NDCT can reach 66 dBA.   steady and continuous equivalent sound intensity </w:t>
      </w:r>
      <w:r w:rsidRPr="00564EEE">
        <w:rPr>
          <w:rStyle w:val="None"/>
          <w:rFonts w:ascii="Georgia" w:hAnsi="Georgia"/>
          <w:b/>
          <w:bCs/>
          <w:sz w:val="28"/>
          <w:szCs w:val="28"/>
        </w:rPr>
        <w:t xml:space="preserve">level of 66 dBA for every hour, the day-night sound level would be 72.4 dBA </w:t>
      </w:r>
      <w:r w:rsidRPr="00564EEE">
        <w:rPr>
          <w:rStyle w:val="None"/>
          <w:rFonts w:ascii="Georgia" w:hAnsi="Georgia"/>
          <w:sz w:val="28"/>
          <w:szCs w:val="28"/>
        </w:rPr>
        <w:t>at a distance of 230 ft (70 m) from the cooling towers. Noise</w:t>
      </w:r>
      <w:r w:rsidRPr="00564EEE">
        <w:rPr>
          <w:rStyle w:val="None"/>
          <w:rFonts w:ascii="Georgia" w:hAnsi="Georgia"/>
          <w:b/>
          <w:bCs/>
          <w:sz w:val="28"/>
          <w:szCs w:val="28"/>
        </w:rPr>
        <w:t xml:space="preserve"> </w:t>
      </w:r>
      <w:r w:rsidRPr="00564EEE">
        <w:rPr>
          <w:rStyle w:val="None"/>
          <w:rFonts w:ascii="Georgia" w:hAnsi="Georgia"/>
          <w:sz w:val="28"/>
          <w:szCs w:val="28"/>
        </w:rPr>
        <w:t>levels attenuate rapidly with distance. When distance is doubled from a point source, noise</w:t>
      </w:r>
      <w:r w:rsidRPr="00564EEE">
        <w:rPr>
          <w:rStyle w:val="None"/>
          <w:rFonts w:ascii="Georgia" w:hAnsi="Georgia"/>
          <w:b/>
          <w:bCs/>
          <w:sz w:val="28"/>
          <w:szCs w:val="28"/>
        </w:rPr>
        <w:t xml:space="preserve"> </w:t>
      </w:r>
      <w:r w:rsidRPr="00564EEE">
        <w:rPr>
          <w:rStyle w:val="None"/>
          <w:rFonts w:ascii="Georgia" w:hAnsi="Georgia"/>
          <w:sz w:val="28"/>
          <w:szCs w:val="28"/>
        </w:rPr>
        <w:t>levels decrease by 6 dBA (DOT 2017-TN6567). Therefore, the NRC staff does not expect day-night sound level at the nearest residence to exceed 65 dbA, which the Federal Housing Administration guideline finds acceptable outside a residence (24 CFR Part 51-TN1016</w:t>
      </w:r>
      <w:r w:rsidRPr="00564EEE">
        <w:rPr>
          <w:rStyle w:val="None"/>
          <w:rFonts w:ascii="Georgia" w:hAnsi="Georgia"/>
          <w:b/>
          <w:bCs/>
          <w:sz w:val="28"/>
          <w:szCs w:val="28"/>
        </w:rPr>
        <w:t>). During the 5-year period prior to shutdown, CEG did not receive any noise complaints with respect to the operations of the facility (CEG 2026-TN12942).</w:t>
      </w:r>
      <w:r w:rsidRPr="00564EEE">
        <w:rPr>
          <w:rStyle w:val="None"/>
          <w:rFonts w:ascii="Georgia" w:hAnsi="Georgia"/>
          <w:sz w:val="28"/>
          <w:szCs w:val="28"/>
        </w:rPr>
        <w:t xml:space="preserve"> </w:t>
      </w:r>
    </w:p>
    <w:p w14:paraId="69B60C47" w14:textId="2EF14205" w:rsidR="00C00119" w:rsidRPr="00564EEE" w:rsidRDefault="00C00119" w:rsidP="001B1C8E">
      <w:pPr>
        <w:pStyle w:val="p1"/>
        <w:rPr>
          <w:rStyle w:val="None"/>
          <w:rFonts w:ascii="Georgia" w:eastAsia="Georgia" w:hAnsi="Georgia" w:cs="Georgia"/>
          <w:b/>
          <w:bCs/>
          <w:sz w:val="28"/>
          <w:szCs w:val="28"/>
        </w:rPr>
      </w:pPr>
    </w:p>
    <w:p w14:paraId="11E0DBF6" w14:textId="6C1F084B" w:rsidR="001B1C8E" w:rsidRPr="00564EEE" w:rsidRDefault="001B1C8E">
      <w:pPr>
        <w:pStyle w:val="p1"/>
        <w:rPr>
          <w:rFonts w:ascii="Georgia" w:hAnsi="Georgia"/>
          <w:b/>
          <w:bCs/>
          <w:sz w:val="28"/>
        </w:rPr>
      </w:pPr>
      <w:r w:rsidRPr="00564EEE">
        <w:rPr>
          <w:rFonts w:ascii="Georgia" w:hAnsi="Georgia"/>
          <w:b/>
          <w:bCs/>
          <w:sz w:val="28"/>
        </w:rPr>
        <w:t>TMI-Alert’s comments. There are no tracking mechanisms to confirm noise complaints in the surrounding communities during the five-year period the plant was shut down. How is this an achievement?</w:t>
      </w:r>
      <w:r w:rsidRPr="00564EEE">
        <w:rPr>
          <w:rFonts w:ascii="Georgia" w:hAnsi="Georgia"/>
          <w:sz w:val="28"/>
        </w:rPr>
        <w:t xml:space="preserve"> </w:t>
      </w:r>
      <w:r w:rsidRPr="00564EEE">
        <w:rPr>
          <w:rFonts w:ascii="Georgia" w:hAnsi="Georgia"/>
          <w:b/>
          <w:bCs/>
          <w:sz w:val="28"/>
        </w:rPr>
        <w:t>The EA ignores deliveries and noise spikes when the plant restarts after a scram. Moreover, 1,200 additional trips will occur during refueling.</w:t>
      </w:r>
    </w:p>
    <w:p w14:paraId="5129D050" w14:textId="46A16076" w:rsidR="00C00119" w:rsidRPr="00564EEE" w:rsidRDefault="00000000">
      <w:pPr>
        <w:pStyle w:val="p1"/>
        <w:rPr>
          <w:rStyle w:val="None"/>
          <w:rFonts w:ascii="Georgia" w:hAnsi="Georgia"/>
          <w:b/>
          <w:bCs/>
          <w:sz w:val="28"/>
        </w:rPr>
      </w:pPr>
      <w:r w:rsidRPr="00564EEE">
        <w:rPr>
          <w:rStyle w:val="None"/>
          <w:rFonts w:ascii="Georgia" w:hAnsi="Georgia"/>
          <w:sz w:val="28"/>
          <w:szCs w:val="28"/>
        </w:rPr>
        <w:lastRenderedPageBreak/>
        <w:t>Increases in noise levels as a result of worker vehicles would be intermittent during work shift schedules. Resumption of power operations will result in a peak workforce of 600. The peak workforce during 2024 was 132 active employees and the peak workforce during 2025 was 536 active employees (CEG 2026-TN12942). Given that vehicular noise would be intermittent and that the resumption of power operations would result in an increase of 12 percent in workforce from 2025 levels, vehicular traffic from the resumption of power operations would not result in noticeable increase in noise levels. Based on the above information, the NRC staff concludes that noise impacts from the</w:t>
      </w:r>
      <w:r w:rsidR="001B1C8E" w:rsidRPr="00564EEE">
        <w:rPr>
          <w:rStyle w:val="None"/>
          <w:rFonts w:ascii="Georgia" w:hAnsi="Georgia"/>
          <w:b/>
          <w:bCs/>
          <w:sz w:val="28"/>
        </w:rPr>
        <w:t xml:space="preserve"> </w:t>
      </w:r>
      <w:r w:rsidRPr="00564EEE">
        <w:rPr>
          <w:rStyle w:val="None"/>
          <w:rFonts w:ascii="Georgia" w:hAnsi="Georgia"/>
          <w:sz w:val="28"/>
          <w:szCs w:val="28"/>
        </w:rPr>
        <w:t>resumption of power operations at the CCEC would be NOT SIGNIFICANT.</w:t>
      </w:r>
    </w:p>
    <w:p w14:paraId="4C297117" w14:textId="77777777" w:rsidR="00C00119" w:rsidRPr="00564EEE" w:rsidRDefault="00C00119">
      <w:pPr>
        <w:pStyle w:val="p1"/>
        <w:rPr>
          <w:rStyle w:val="None"/>
          <w:rFonts w:ascii="Georgia" w:eastAsia="Georgia" w:hAnsi="Georgia" w:cs="Georgia"/>
          <w:sz w:val="28"/>
          <w:szCs w:val="28"/>
        </w:rPr>
      </w:pPr>
    </w:p>
    <w:p w14:paraId="365435CE" w14:textId="6A658A01" w:rsidR="001B1C8E" w:rsidRPr="00564EEE" w:rsidRDefault="001B1C8E">
      <w:pPr>
        <w:pStyle w:val="p1"/>
        <w:rPr>
          <w:rFonts w:ascii="Georgia" w:hAnsi="Georgia"/>
          <w:b/>
          <w:bCs/>
          <w:sz w:val="28"/>
        </w:rPr>
      </w:pPr>
      <w:r w:rsidRPr="00564EEE">
        <w:rPr>
          <w:rFonts w:ascii="Georgia" w:hAnsi="Georgia"/>
          <w:b/>
          <w:bCs/>
          <w:sz w:val="28"/>
        </w:rPr>
        <w:t>TMI-Alert’s comments:</w:t>
      </w:r>
    </w:p>
    <w:p w14:paraId="56A4D151" w14:textId="77777777" w:rsidR="001B1C8E" w:rsidRPr="00564EEE" w:rsidRDefault="001B1C8E">
      <w:pPr>
        <w:pStyle w:val="p1"/>
        <w:rPr>
          <w:rStyle w:val="None"/>
          <w:rFonts w:ascii="Georgia" w:eastAsia="Georgia" w:hAnsi="Georgia" w:cs="Georgia"/>
          <w:sz w:val="28"/>
          <w:szCs w:val="28"/>
        </w:rPr>
      </w:pPr>
    </w:p>
    <w:p w14:paraId="6CE46C00"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 xml:space="preserve">Ignores deliveries and well documented noise spikes when the plant restarts after a </w:t>
      </w:r>
      <w:commentRangeStart w:id="44"/>
      <w:r w:rsidRPr="00564EEE">
        <w:rPr>
          <w:rStyle w:val="None"/>
          <w:rFonts w:ascii="Georgia" w:hAnsi="Georgia"/>
          <w:b/>
          <w:bCs/>
          <w:sz w:val="28"/>
          <w:szCs w:val="28"/>
        </w:rPr>
        <w:t>scram.</w:t>
      </w:r>
      <w:commentRangeEnd w:id="44"/>
      <w:r w:rsidRPr="00564EEE">
        <w:rPr>
          <w:rStyle w:val="CommentReference"/>
          <w:rFonts w:ascii="Georgia" w:eastAsia="Georgia" w:hAnsi="Georgia" w:cs="Georgia"/>
          <w:b/>
          <w:bCs/>
          <w:sz w:val="28"/>
          <w:szCs w:val="28"/>
        </w:rPr>
        <w:commentReference w:id="44"/>
      </w:r>
    </w:p>
    <w:p w14:paraId="43DDD207" w14:textId="77777777" w:rsidR="00C00119" w:rsidRPr="00564EEE" w:rsidRDefault="00C00119">
      <w:pPr>
        <w:pStyle w:val="p1"/>
        <w:rPr>
          <w:rStyle w:val="None"/>
          <w:rFonts w:ascii="Georgia" w:eastAsia="Georgia" w:hAnsi="Georgia" w:cs="Georgia"/>
          <w:sz w:val="28"/>
          <w:szCs w:val="28"/>
        </w:rPr>
      </w:pPr>
    </w:p>
    <w:p w14:paraId="2FCF2A17" w14:textId="77777777" w:rsidR="00C00119" w:rsidRPr="00564EEE" w:rsidRDefault="00000000">
      <w:pPr>
        <w:pStyle w:val="p6"/>
        <w:rPr>
          <w:rStyle w:val="None"/>
          <w:rFonts w:ascii="Georgia" w:eastAsia="Georgia" w:hAnsi="Georgia" w:cs="Georgia"/>
          <w:b/>
          <w:bCs/>
          <w:sz w:val="28"/>
          <w:szCs w:val="28"/>
        </w:rPr>
      </w:pPr>
      <w:r w:rsidRPr="00564EEE">
        <w:rPr>
          <w:rStyle w:val="None"/>
          <w:rFonts w:ascii="Georgia" w:hAnsi="Georgia"/>
          <w:b/>
          <w:bCs/>
          <w:sz w:val="28"/>
          <w:szCs w:val="28"/>
        </w:rPr>
        <w:t>3.4 Surface Water Resources.</w:t>
      </w:r>
    </w:p>
    <w:p w14:paraId="398E7C23" w14:textId="77777777" w:rsidR="00C00119" w:rsidRPr="00564EEE" w:rsidRDefault="00C00119">
      <w:pPr>
        <w:pStyle w:val="p6"/>
        <w:rPr>
          <w:rStyle w:val="None"/>
          <w:rFonts w:ascii="Georgia" w:eastAsia="Georgia" w:hAnsi="Georgia" w:cs="Georgia"/>
          <w:sz w:val="28"/>
          <w:szCs w:val="28"/>
        </w:rPr>
      </w:pPr>
    </w:p>
    <w:p w14:paraId="1B64F5BE" w14:textId="77777777" w:rsidR="001B1C8E" w:rsidRPr="00564EEE" w:rsidRDefault="001B1C8E" w:rsidP="001B1C8E">
      <w:pPr>
        <w:pStyle w:val="p1"/>
        <w:rPr>
          <w:rFonts w:ascii="Georgia" w:hAnsi="Georgia"/>
          <w:sz w:val="28"/>
        </w:rPr>
      </w:pPr>
      <w:r w:rsidRPr="00564EEE">
        <w:rPr>
          <w:rStyle w:val="None"/>
          <w:rFonts w:ascii="Georgia" w:hAnsi="Georgia"/>
          <w:sz w:val="28"/>
          <w:szCs w:val="28"/>
        </w:rPr>
        <w:t xml:space="preserve"> </w:t>
      </w:r>
      <w:r w:rsidRPr="00564EEE">
        <w:rPr>
          <w:rFonts w:ascii="Georgia" w:hAnsi="Georgia"/>
          <w:sz w:val="28"/>
        </w:rPr>
        <w:t>The NRC staff evaluated the potential surface water resources effects from the proposed actions by comparing the effects of these activities with the effects from similar activities analyzed in other environmental documents.</w:t>
      </w:r>
    </w:p>
    <w:p w14:paraId="06C16C7C" w14:textId="77777777" w:rsidR="00C00119" w:rsidRPr="00564EEE" w:rsidRDefault="00C00119">
      <w:pPr>
        <w:pStyle w:val="p1"/>
        <w:rPr>
          <w:rStyle w:val="None"/>
          <w:rFonts w:ascii="Georgia" w:eastAsia="Georgia" w:hAnsi="Georgia" w:cs="Georgia"/>
          <w:sz w:val="28"/>
          <w:szCs w:val="28"/>
        </w:rPr>
      </w:pPr>
    </w:p>
    <w:p w14:paraId="456B91B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Section 1.3.4. Other source documentation used is cited as applicable. This information</w:t>
      </w:r>
    </w:p>
    <w:p w14:paraId="4AC1C39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supports the NRC staff’s significance determination for surface water resources effects.</w:t>
      </w:r>
    </w:p>
    <w:p w14:paraId="3DBB84D7" w14:textId="77777777" w:rsidR="001B1C8E" w:rsidRPr="00564EEE" w:rsidRDefault="001B1C8E" w:rsidP="001B1C8E">
      <w:pPr>
        <w:pStyle w:val="p1"/>
        <w:rPr>
          <w:rStyle w:val="None"/>
          <w:rFonts w:ascii="Georgia" w:hAnsi="Georgia"/>
          <w:sz w:val="28"/>
          <w:szCs w:val="28"/>
        </w:rPr>
      </w:pPr>
    </w:p>
    <w:p w14:paraId="115FF418" w14:textId="77777777" w:rsidR="001B1C8E" w:rsidRPr="00564EEE" w:rsidRDefault="001B1C8E" w:rsidP="001B1C8E">
      <w:pPr>
        <w:pStyle w:val="p1"/>
        <w:rPr>
          <w:rFonts w:ascii="Georgia" w:hAnsi="Georgia"/>
          <w:b/>
          <w:bCs/>
          <w:sz w:val="28"/>
        </w:rPr>
      </w:pPr>
      <w:r w:rsidRPr="00564EEE">
        <w:rPr>
          <w:rFonts w:ascii="Georgia" w:hAnsi="Georgia"/>
          <w:b/>
          <w:bCs/>
          <w:sz w:val="28"/>
        </w:rPr>
        <w:t xml:space="preserve">TMI-Alert’s comments: </w:t>
      </w:r>
    </w:p>
    <w:p w14:paraId="665D3652" w14:textId="77777777" w:rsidR="001B1C8E" w:rsidRPr="00564EEE" w:rsidRDefault="001B1C8E" w:rsidP="001B1C8E">
      <w:pPr>
        <w:pStyle w:val="p1"/>
        <w:rPr>
          <w:rFonts w:ascii="Georgia" w:hAnsi="Georgia"/>
          <w:b/>
          <w:bCs/>
          <w:sz w:val="28"/>
        </w:rPr>
      </w:pPr>
    </w:p>
    <w:p w14:paraId="4AE36498" w14:textId="20F9D509" w:rsidR="001B1C8E" w:rsidRPr="00564EEE" w:rsidRDefault="001B1C8E">
      <w:pPr>
        <w:pStyle w:val="p1"/>
        <w:rPr>
          <w:rStyle w:val="None"/>
          <w:rFonts w:ascii="Georgia" w:hAnsi="Georgia"/>
          <w:b/>
          <w:bCs/>
          <w:sz w:val="28"/>
        </w:rPr>
      </w:pPr>
      <w:r w:rsidRPr="00564EEE">
        <w:rPr>
          <w:rFonts w:ascii="Georgia" w:hAnsi="Georgia"/>
          <w:b/>
          <w:bCs/>
          <w:sz w:val="28"/>
        </w:rPr>
        <w:t>Please refer to Appendix C.</w:t>
      </w:r>
    </w:p>
    <w:p w14:paraId="769A0CAA" w14:textId="77777777" w:rsidR="00C00119" w:rsidRPr="00564EEE" w:rsidRDefault="00C00119">
      <w:pPr>
        <w:pStyle w:val="p1"/>
        <w:rPr>
          <w:rStyle w:val="None"/>
          <w:rFonts w:ascii="Georgia" w:eastAsia="Georgia" w:hAnsi="Georgia" w:cs="Georgia"/>
          <w:sz w:val="28"/>
          <w:szCs w:val="28"/>
        </w:rPr>
      </w:pPr>
    </w:p>
    <w:p w14:paraId="0EE4D464" w14:textId="7D8E242C"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3.4.1 Affected Environment</w:t>
      </w:r>
      <w:r w:rsidR="001B1C8E" w:rsidRPr="00564EEE">
        <w:rPr>
          <w:rStyle w:val="None"/>
          <w:rFonts w:ascii="Georgia" w:hAnsi="Georgia"/>
          <w:b/>
          <w:bCs/>
          <w:sz w:val="28"/>
          <w:szCs w:val="28"/>
        </w:rPr>
        <w:t>.</w:t>
      </w:r>
    </w:p>
    <w:p w14:paraId="7BB4C9AE" w14:textId="77777777" w:rsidR="00C00119" w:rsidRPr="00564EEE" w:rsidRDefault="00C00119">
      <w:pPr>
        <w:pStyle w:val="p1"/>
        <w:rPr>
          <w:rStyle w:val="None"/>
          <w:rFonts w:ascii="Georgia" w:eastAsia="Georgia" w:hAnsi="Georgia" w:cs="Georgia"/>
          <w:sz w:val="28"/>
          <w:szCs w:val="28"/>
        </w:rPr>
      </w:pPr>
    </w:p>
    <w:p w14:paraId="522D5A04" w14:textId="77777777" w:rsidR="00E55068" w:rsidRPr="00564EEE" w:rsidRDefault="00000000">
      <w:pPr>
        <w:pStyle w:val="p1"/>
        <w:rPr>
          <w:rStyle w:val="None"/>
          <w:rFonts w:ascii="Georgia" w:hAnsi="Georgia"/>
          <w:sz w:val="28"/>
          <w:szCs w:val="28"/>
        </w:rPr>
      </w:pPr>
      <w:r w:rsidRPr="00564EEE">
        <w:rPr>
          <w:rStyle w:val="None"/>
          <w:rFonts w:ascii="Georgia" w:hAnsi="Georgia"/>
          <w:sz w:val="28"/>
          <w:szCs w:val="28"/>
        </w:rPr>
        <w:t xml:space="preserve">As shown in Figure 2-1, the CCEC is located on Three Mile Island, within the Susquehanna River, about 10 mi (16 km) south of the city of Harrisburg, Pennsylvania. Three Mile Island is located within the Piedmont physiographic province, characterized by rolling low hills and valleys (PA DCNR 2008-TN12935). The Susquehanna River Basin drains approximately 27,500 square miles (mi2) (71,224 square kilometers [km2]) within the States of New York, Pennsylvania, and Maryland (SRBC 2016-TN12952). The basin is divided into six major subbasins: (1) the Upper Susquehanna Subbasin, (2) the Chemung Subbasin, (3) the Middle Susquehanna Subbasin, (4) the West Branch Susquehanna Subbasin, (5) the Juniata Subbasin, and (6) the Lower Susquehanna Subbasin, which is where the CCEC is located (SRBC 2006-TN12954). </w:t>
      </w:r>
    </w:p>
    <w:p w14:paraId="13B33016" w14:textId="77777777" w:rsidR="00E55068" w:rsidRPr="00564EEE" w:rsidRDefault="00E55068">
      <w:pPr>
        <w:pStyle w:val="p1"/>
        <w:rPr>
          <w:rStyle w:val="None"/>
          <w:rFonts w:ascii="Georgia" w:hAnsi="Georgia"/>
          <w:sz w:val="28"/>
          <w:szCs w:val="28"/>
        </w:rPr>
      </w:pPr>
    </w:p>
    <w:p w14:paraId="61AA11BE" w14:textId="30E31BED" w:rsidR="00C00119" w:rsidRPr="00564EEE" w:rsidRDefault="00000000">
      <w:pPr>
        <w:pStyle w:val="p1"/>
        <w:rPr>
          <w:rStyle w:val="None"/>
          <w:rFonts w:ascii="Georgia" w:hAnsi="Georgia"/>
          <w:sz w:val="28"/>
          <w:szCs w:val="28"/>
        </w:rPr>
      </w:pPr>
      <w:r w:rsidRPr="00564EEE">
        <w:rPr>
          <w:rStyle w:val="None"/>
          <w:rFonts w:ascii="Georgia" w:hAnsi="Georgia"/>
          <w:sz w:val="28"/>
          <w:szCs w:val="28"/>
        </w:rPr>
        <w:lastRenderedPageBreak/>
        <w:t xml:space="preserve">The Susquehanna River flows over 400 mi (644 km) from its origin at the outlet of Otsego Lake in Cooperstown, New York, until it discharges into Chesapeake Bay at Havre de Grace, Maryland. As shown in Figure 3-1, Three Mile Island is located within a reservoir portion of the river adjacent to two dams, the run-of-the-river York Haven Dam and the smaller Red Hill Dam. The Susquehanna River is generally a wide and shallow </w:t>
      </w:r>
      <w:r w:rsidRPr="00564EEE">
        <w:rPr>
          <w:rStyle w:val="None"/>
          <w:rFonts w:ascii="Georgia" w:hAnsi="Georgia"/>
          <w:b/>
          <w:bCs/>
          <w:sz w:val="28"/>
          <w:szCs w:val="28"/>
        </w:rPr>
        <w:t>river under natural conditions</w:t>
      </w:r>
      <w:r w:rsidRPr="00564EEE">
        <w:rPr>
          <w:rStyle w:val="None"/>
          <w:rFonts w:ascii="Georgia" w:hAnsi="Georgia"/>
          <w:sz w:val="28"/>
          <w:szCs w:val="28"/>
        </w:rPr>
        <w:t xml:space="preserve"> with river depths and widths tending to increase upstream of dams.</w:t>
      </w:r>
    </w:p>
    <w:p w14:paraId="42A9EBCE" w14:textId="77777777" w:rsidR="001B1C8E" w:rsidRPr="00564EEE" w:rsidRDefault="001B1C8E">
      <w:pPr>
        <w:pStyle w:val="p1"/>
        <w:rPr>
          <w:rStyle w:val="None"/>
          <w:rFonts w:ascii="Georgia" w:eastAsia="Georgia" w:hAnsi="Georgia" w:cs="Georgia"/>
          <w:sz w:val="28"/>
          <w:szCs w:val="28"/>
        </w:rPr>
      </w:pPr>
    </w:p>
    <w:p w14:paraId="547797B0" w14:textId="0BC82697" w:rsidR="00C00119" w:rsidRPr="00564EEE" w:rsidRDefault="001B1C8E">
      <w:pPr>
        <w:pStyle w:val="p1"/>
        <w:rPr>
          <w:rFonts w:ascii="Georgia" w:hAnsi="Georgia"/>
          <w:b/>
          <w:bCs/>
          <w:sz w:val="28"/>
        </w:rPr>
      </w:pPr>
      <w:r w:rsidRPr="00564EEE">
        <w:rPr>
          <w:rFonts w:ascii="Georgia" w:hAnsi="Georgia"/>
          <w:b/>
          <w:bCs/>
          <w:sz w:val="28"/>
        </w:rPr>
        <w:t>TMI-Alert’s comments:</w:t>
      </w:r>
    </w:p>
    <w:p w14:paraId="13392CF3" w14:textId="77777777" w:rsidR="001B1C8E" w:rsidRPr="00564EEE" w:rsidRDefault="001B1C8E">
      <w:pPr>
        <w:pStyle w:val="p1"/>
        <w:rPr>
          <w:rStyle w:val="None"/>
          <w:rFonts w:ascii="Georgia" w:eastAsia="Georgia" w:hAnsi="Georgia" w:cs="Georgia"/>
          <w:sz w:val="28"/>
          <w:szCs w:val="28"/>
        </w:rPr>
      </w:pPr>
    </w:p>
    <w:p w14:paraId="0B0329D6" w14:textId="06BF6151"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 xml:space="preserve">Lake Cowanesque </w:t>
      </w:r>
      <w:r w:rsidR="001B1C8E" w:rsidRPr="00564EEE">
        <w:rPr>
          <w:rStyle w:val="None"/>
          <w:rFonts w:ascii="Georgia" w:hAnsi="Georgia"/>
          <w:b/>
          <w:bCs/>
          <w:sz w:val="28"/>
          <w:szCs w:val="28"/>
        </w:rPr>
        <w:t xml:space="preserve">availability may suffer from a </w:t>
      </w:r>
      <w:r w:rsidRPr="00564EEE">
        <w:rPr>
          <w:rStyle w:val="None"/>
          <w:rFonts w:ascii="Georgia" w:hAnsi="Georgia"/>
          <w:b/>
          <w:bCs/>
          <w:sz w:val="28"/>
          <w:szCs w:val="28"/>
        </w:rPr>
        <w:t>double count.</w:t>
      </w:r>
      <w:r w:rsidR="001B1C8E" w:rsidRPr="00564EEE">
        <w:rPr>
          <w:rStyle w:val="None"/>
          <w:rFonts w:ascii="Georgia" w:hAnsi="Georgia"/>
          <w:b/>
          <w:bCs/>
          <w:sz w:val="28"/>
          <w:szCs w:val="28"/>
        </w:rPr>
        <w:t xml:space="preserve"> The water in the event of an emergency is committed to the Susquehanna Steam Electric Station and Three Mile Island.</w:t>
      </w:r>
    </w:p>
    <w:p w14:paraId="1368A3A1" w14:textId="77777777" w:rsidR="00C00119" w:rsidRPr="00564EEE" w:rsidRDefault="00C00119">
      <w:pPr>
        <w:pStyle w:val="p1"/>
        <w:rPr>
          <w:rStyle w:val="None"/>
          <w:rFonts w:ascii="Georgia" w:eastAsia="Georgia" w:hAnsi="Georgia" w:cs="Georgia"/>
          <w:sz w:val="28"/>
          <w:szCs w:val="28"/>
        </w:rPr>
      </w:pPr>
    </w:p>
    <w:p w14:paraId="305A036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Section 2.1 describes the location, layout, and cooling system of the CCEC, including the intake and discharge structures. Additional details of the cooling and auxiliary water system are described in Section 2.1.6 of the 2009 SEIS (NRC 2009-TN3684), which is incorporated here by reference. </w:t>
      </w:r>
      <w:r w:rsidRPr="00564EEE">
        <w:rPr>
          <w:rStyle w:val="None"/>
          <w:rFonts w:ascii="Georgia" w:hAnsi="Georgia"/>
          <w:b/>
          <w:bCs/>
          <w:sz w:val="28"/>
          <w:szCs w:val="28"/>
        </w:rPr>
        <w:t xml:space="preserve">Susquehanna River flow is monitored </w:t>
      </w:r>
      <w:r w:rsidRPr="00564EEE">
        <w:rPr>
          <w:rStyle w:val="None"/>
          <w:rFonts w:ascii="Georgia" w:hAnsi="Georgia"/>
          <w:sz w:val="28"/>
          <w:szCs w:val="28"/>
        </w:rPr>
        <w:t>approximately 11 mi (17.7 km) upstream of the CCEC by the United States Geological Survey (USGS) at station 01570500, which has a contributing drainage area of 24,100 mi2 (62,418 km2). Figure 3-2 presents the average annual flowmeasured at this station</w:t>
      </w:r>
      <w:r w:rsidRPr="00564EEE">
        <w:rPr>
          <w:rStyle w:val="None"/>
          <w:rFonts w:ascii="Georgia" w:hAnsi="Georgia"/>
          <w:i/>
          <w:iCs/>
          <w:sz w:val="28"/>
          <w:szCs w:val="28"/>
        </w:rPr>
        <w:t xml:space="preserve"> </w:t>
      </w:r>
      <w:r w:rsidRPr="00564EEE">
        <w:rPr>
          <w:rStyle w:val="None"/>
          <w:rFonts w:ascii="Georgia" w:hAnsi="Georgia"/>
          <w:sz w:val="28"/>
          <w:szCs w:val="28"/>
        </w:rPr>
        <w:t>for water years 1891–2024. The mean annual discharge over this time period is approximately 34,930 cubic feet per second (cfs) (989 cubic meters per second [m3/s])</w:t>
      </w:r>
    </w:p>
    <w:p w14:paraId="08412478"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(USGS 2026-TN13124). On average, March is the high-flow month and August is the low-flow month with approximate flows of 72,450 and 12,820 cfs (2,051 and 363 m3/s), respectively (USGS 2026-TN13124).</w:t>
      </w:r>
    </w:p>
    <w:p w14:paraId="4620BCDA" w14:textId="77777777" w:rsidR="00C00119" w:rsidRPr="00564EEE" w:rsidRDefault="00C00119">
      <w:pPr>
        <w:pStyle w:val="p1"/>
        <w:rPr>
          <w:rStyle w:val="None"/>
          <w:rFonts w:ascii="Georgia" w:eastAsia="Georgia" w:hAnsi="Georgia" w:cs="Georgia"/>
          <w:sz w:val="28"/>
          <w:szCs w:val="28"/>
        </w:rPr>
      </w:pPr>
    </w:p>
    <w:p w14:paraId="70F9C5F1"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Flow rate.</w:t>
      </w:r>
    </w:p>
    <w:p w14:paraId="392BAB15" w14:textId="77777777" w:rsidR="00C00119" w:rsidRPr="00564EEE" w:rsidRDefault="00C00119">
      <w:pPr>
        <w:pStyle w:val="p1"/>
        <w:rPr>
          <w:rStyle w:val="None"/>
          <w:rFonts w:ascii="Georgia" w:eastAsia="Georgia" w:hAnsi="Georgia" w:cs="Georgia"/>
          <w:sz w:val="28"/>
          <w:szCs w:val="28"/>
        </w:rPr>
      </w:pPr>
    </w:p>
    <w:p w14:paraId="5B4F1A1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Prior to its 2019 shutdown, the CCEC held an approved surface water withdrawal allocation of 122.8 million gallons per day (Mgd) (865 million liters per day [MLd]). During the shutdown period, this allocation was reduced to 44 Mgd (166 MLd). From 2020 through 2024, actual annual average withdrawals ranged between 10.06 and 15.28 Mgd (38 and 58 MLd) (CEG 2025-TN12656). Plant drinking water, station fire service water, and other industrial makeup water is supplied by groundwater, rather than by surface water.</w:t>
      </w:r>
    </w:p>
    <w:p w14:paraId="04A9FAC5" w14:textId="77777777" w:rsidR="00C00119" w:rsidRPr="00564EEE" w:rsidRDefault="00C00119">
      <w:pPr>
        <w:pStyle w:val="p1"/>
        <w:rPr>
          <w:rStyle w:val="None"/>
          <w:rFonts w:ascii="Georgia" w:eastAsia="Georgia" w:hAnsi="Georgia" w:cs="Georgia"/>
          <w:sz w:val="28"/>
          <w:szCs w:val="28"/>
        </w:rPr>
      </w:pPr>
    </w:p>
    <w:p w14:paraId="644D64B8" w14:textId="77777777" w:rsidR="00E55068" w:rsidRPr="00564EEE" w:rsidRDefault="00E55068">
      <w:pPr>
        <w:pStyle w:val="p1"/>
        <w:rPr>
          <w:rStyle w:val="None"/>
          <w:rFonts w:ascii="Georgia" w:eastAsia="Georgia" w:hAnsi="Georgia" w:cs="Georgia"/>
          <w:sz w:val="28"/>
          <w:szCs w:val="28"/>
        </w:rPr>
      </w:pPr>
    </w:p>
    <w:p w14:paraId="7913E421" w14:textId="77777777" w:rsidR="00E55068" w:rsidRPr="00564EEE" w:rsidRDefault="00E55068">
      <w:pPr>
        <w:pStyle w:val="p1"/>
        <w:rPr>
          <w:rStyle w:val="None"/>
          <w:rFonts w:ascii="Georgia" w:eastAsia="Georgia" w:hAnsi="Georgia" w:cs="Georgia"/>
          <w:sz w:val="28"/>
          <w:szCs w:val="28"/>
        </w:rPr>
      </w:pPr>
    </w:p>
    <w:p w14:paraId="76ECF22B" w14:textId="77777777" w:rsidR="00E55068" w:rsidRPr="00564EEE" w:rsidRDefault="00E55068">
      <w:pPr>
        <w:pStyle w:val="p1"/>
        <w:rPr>
          <w:rStyle w:val="None"/>
          <w:rFonts w:ascii="Georgia" w:eastAsia="Georgia" w:hAnsi="Georgia" w:cs="Georgia"/>
          <w:sz w:val="28"/>
          <w:szCs w:val="28"/>
        </w:rPr>
      </w:pPr>
    </w:p>
    <w:p w14:paraId="2E523ADF" w14:textId="77777777" w:rsidR="00E55068" w:rsidRPr="00564EEE" w:rsidRDefault="00E55068">
      <w:pPr>
        <w:pStyle w:val="p1"/>
        <w:rPr>
          <w:rStyle w:val="None"/>
          <w:rFonts w:ascii="Georgia" w:eastAsia="Georgia" w:hAnsi="Georgia" w:cs="Georgia"/>
          <w:sz w:val="28"/>
          <w:szCs w:val="28"/>
        </w:rPr>
      </w:pPr>
    </w:p>
    <w:p w14:paraId="31B80367" w14:textId="77777777" w:rsidR="00E55068" w:rsidRPr="00564EEE" w:rsidRDefault="00E55068">
      <w:pPr>
        <w:pStyle w:val="p1"/>
        <w:rPr>
          <w:rStyle w:val="None"/>
          <w:rFonts w:ascii="Georgia" w:eastAsia="Georgia" w:hAnsi="Georgia" w:cs="Georgia"/>
          <w:sz w:val="28"/>
          <w:szCs w:val="28"/>
        </w:rPr>
      </w:pPr>
    </w:p>
    <w:p w14:paraId="4857907A" w14:textId="77777777" w:rsidR="00E55068" w:rsidRPr="00564EEE" w:rsidRDefault="00E55068">
      <w:pPr>
        <w:pStyle w:val="p1"/>
        <w:rPr>
          <w:rStyle w:val="None"/>
          <w:rFonts w:ascii="Georgia" w:eastAsia="Georgia" w:hAnsi="Georgia" w:cs="Georgia"/>
          <w:sz w:val="28"/>
          <w:szCs w:val="28"/>
        </w:rPr>
      </w:pPr>
    </w:p>
    <w:p w14:paraId="08061370"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Chart.</w:t>
      </w:r>
    </w:p>
    <w:p w14:paraId="6C24682E" w14:textId="77777777" w:rsidR="00C00119" w:rsidRPr="00564EEE" w:rsidRDefault="00C00119">
      <w:pPr>
        <w:pStyle w:val="p1"/>
        <w:rPr>
          <w:rStyle w:val="None"/>
          <w:rFonts w:ascii="Georgia" w:eastAsia="Georgia" w:hAnsi="Georgia" w:cs="Georgia"/>
          <w:b/>
          <w:bCs/>
          <w:sz w:val="28"/>
          <w:szCs w:val="28"/>
        </w:rPr>
      </w:pPr>
    </w:p>
    <w:p w14:paraId="4BBDAB44"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 xml:space="preserve">The nature of the CCEC’s permitted discharges is described in National Pollutant Discharge Elimination System (NPDES) permit No. PA 0009920. This permit was issued by the PADEP in 2009 and is under administrative extension. Plant discharges have decreased following plant shutdown in 2019 (CEG 2025-TN12656). The CCEC discharges into the Susquehanna River near river mile 58, an area that the PADEP </w:t>
      </w:r>
      <w:r w:rsidRPr="00564EEE">
        <w:rPr>
          <w:rStyle w:val="None"/>
          <w:rFonts w:ascii="Georgia" w:hAnsi="Georgia"/>
          <w:b/>
          <w:bCs/>
          <w:sz w:val="28"/>
          <w:szCs w:val="28"/>
        </w:rPr>
        <w:t>has historically classified as impaired</w:t>
      </w:r>
      <w:r w:rsidRPr="00564EEE">
        <w:rPr>
          <w:rStyle w:val="None"/>
          <w:rFonts w:ascii="Georgia" w:hAnsi="Georgia"/>
          <w:sz w:val="28"/>
          <w:szCs w:val="28"/>
        </w:rPr>
        <w:t xml:space="preserve"> (AmerGen 2008-TN12956). This section of the river remains impaired for aquatic life due to high pH from agriculture and for fish consumption due to </w:t>
      </w:r>
      <w:r w:rsidRPr="00564EEE">
        <w:rPr>
          <w:rStyle w:val="None"/>
          <w:rFonts w:ascii="Georgia" w:hAnsi="Georgia"/>
          <w:b/>
          <w:bCs/>
          <w:sz w:val="28"/>
          <w:szCs w:val="28"/>
        </w:rPr>
        <w:t>polychlorinated biphenyls from unknown sources</w:t>
      </w:r>
    </w:p>
    <w:p w14:paraId="4660219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(EPA 2024-TN12973). The developed portion of the CCEC site is surrounded by a flood</w:t>
      </w:r>
    </w:p>
    <w:p w14:paraId="70F5D8E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protection dike system (AmerGen 2008-TN12956), which, along with the yard drain system and best management practices (BMPs), </w:t>
      </w:r>
      <w:r w:rsidRPr="00564EEE">
        <w:rPr>
          <w:rStyle w:val="None"/>
          <w:rFonts w:ascii="Georgia" w:hAnsi="Georgia"/>
          <w:b/>
          <w:bCs/>
          <w:sz w:val="28"/>
          <w:szCs w:val="28"/>
        </w:rPr>
        <w:t xml:space="preserve"> </w:t>
      </w:r>
      <w:r w:rsidRPr="00564EEE">
        <w:rPr>
          <w:rStyle w:val="None"/>
          <w:rFonts w:ascii="Georgia" w:hAnsi="Georgia"/>
          <w:sz w:val="28"/>
          <w:szCs w:val="28"/>
        </w:rPr>
        <w:t xml:space="preserve"> from entering the river.</w:t>
      </w:r>
    </w:p>
    <w:p w14:paraId="228DF19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3-121</w:t>
      </w:r>
    </w:p>
    <w:p w14:paraId="3A7A6DE6" w14:textId="77777777" w:rsidR="00C00119" w:rsidRPr="00564EEE" w:rsidRDefault="00C00119">
      <w:pPr>
        <w:pStyle w:val="p1"/>
        <w:rPr>
          <w:rStyle w:val="None"/>
          <w:rFonts w:ascii="Georgia" w:eastAsia="Georgia" w:hAnsi="Georgia" w:cs="Georgia"/>
          <w:sz w:val="28"/>
          <w:szCs w:val="28"/>
        </w:rPr>
      </w:pPr>
    </w:p>
    <w:p w14:paraId="05D6D8F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Figure 3-1</w:t>
      </w:r>
      <w:r w:rsidRPr="00564EEE">
        <w:rPr>
          <w:rStyle w:val="None"/>
          <w:rFonts w:ascii="Georgia" w:hAnsi="Georgia"/>
          <w:sz w:val="28"/>
          <w:szCs w:val="28"/>
        </w:rPr>
        <w:t xml:space="preserve"> </w:t>
      </w:r>
      <w:r w:rsidRPr="00564EEE">
        <w:rPr>
          <w:rStyle w:val="None"/>
          <w:rFonts w:ascii="Georgia" w:hAnsi="Georgia"/>
          <w:b/>
          <w:bCs/>
          <w:sz w:val="28"/>
          <w:szCs w:val="28"/>
        </w:rPr>
        <w:t>Location of Three Mile Island Relative to the York Haven and Red Hill Dams.</w:t>
      </w:r>
    </w:p>
    <w:p w14:paraId="1E4D3480" w14:textId="77777777" w:rsidR="00C00119" w:rsidRPr="00564EEE" w:rsidRDefault="00C00119">
      <w:pPr>
        <w:pStyle w:val="p1"/>
        <w:rPr>
          <w:rStyle w:val="None"/>
          <w:rFonts w:ascii="Georgia" w:eastAsia="Georgia" w:hAnsi="Georgia" w:cs="Georgia"/>
          <w:b/>
          <w:bCs/>
          <w:sz w:val="28"/>
          <w:szCs w:val="28"/>
        </w:rPr>
      </w:pPr>
    </w:p>
    <w:p w14:paraId="12E3C6A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Adapted from: NRC 2009-TN3684: Figure 2-6.</w:t>
      </w:r>
    </w:p>
    <w:p w14:paraId="4748B85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4BD4492E"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Figure 3-2 Annual Water Year Average for Susquehanna River Discharge at Harrisburg,</w:t>
      </w:r>
      <w:r w:rsidRPr="00564EEE">
        <w:rPr>
          <w:rStyle w:val="None"/>
          <w:rFonts w:ascii="Georgia" w:hAnsi="Georgia"/>
          <w:sz w:val="28"/>
          <w:szCs w:val="28"/>
        </w:rPr>
        <w:t xml:space="preserve"> </w:t>
      </w:r>
      <w:r w:rsidRPr="00564EEE">
        <w:rPr>
          <w:rStyle w:val="None"/>
          <w:rFonts w:ascii="Georgia" w:hAnsi="Georgia"/>
          <w:b/>
          <w:bCs/>
          <w:sz w:val="28"/>
          <w:szCs w:val="28"/>
        </w:rPr>
        <w:t>Pennsylvania. Source: USGS 2026-TN13124.</w:t>
      </w:r>
    </w:p>
    <w:p w14:paraId="2A083B4F" w14:textId="77777777" w:rsidR="00C00119" w:rsidRPr="00564EEE" w:rsidRDefault="00C00119">
      <w:pPr>
        <w:pStyle w:val="p1"/>
        <w:rPr>
          <w:rStyle w:val="None"/>
          <w:rFonts w:ascii="Georgia" w:eastAsia="Georgia" w:hAnsi="Georgia" w:cs="Georgia"/>
          <w:b/>
          <w:bCs/>
          <w:sz w:val="28"/>
          <w:szCs w:val="28"/>
        </w:rPr>
      </w:pPr>
    </w:p>
    <w:p w14:paraId="18D8182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3.4.2 Environmental Impacts from Preparations for the Resumption of Power</w:t>
      </w:r>
      <w:r w:rsidRPr="00564EEE">
        <w:rPr>
          <w:rStyle w:val="None"/>
          <w:rFonts w:ascii="Georgia" w:hAnsi="Georgia"/>
          <w:sz w:val="28"/>
          <w:szCs w:val="28"/>
        </w:rPr>
        <w:t xml:space="preserve"> </w:t>
      </w:r>
      <w:r w:rsidRPr="00564EEE">
        <w:rPr>
          <w:rStyle w:val="None"/>
          <w:rFonts w:ascii="Georgia" w:hAnsi="Georgia"/>
          <w:b/>
          <w:bCs/>
          <w:sz w:val="28"/>
          <w:szCs w:val="28"/>
        </w:rPr>
        <w:t>Operations.</w:t>
      </w:r>
    </w:p>
    <w:p w14:paraId="35222F9C"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The activities related to the preparations for the resumption of power operations at the CCEC are described in Section 3.1.2. CEG anticipates that onsite staffing will peak at approximately 1,200 personnel during restart preparations and stabilize at around 600 following the resumption of power operations</w:t>
      </w:r>
      <w:r w:rsidRPr="00564EEE">
        <w:rPr>
          <w:rStyle w:val="None"/>
          <w:rFonts w:ascii="Georgia" w:hAnsi="Georgia"/>
          <w:b/>
          <w:bCs/>
          <w:sz w:val="28"/>
          <w:szCs w:val="28"/>
        </w:rPr>
        <w:t xml:space="preserve">. </w:t>
      </w:r>
      <w:commentRangeStart w:id="45"/>
      <w:r w:rsidRPr="00564EEE">
        <w:rPr>
          <w:rStyle w:val="None"/>
          <w:rFonts w:ascii="Georgia" w:hAnsi="Georgia"/>
          <w:b/>
          <w:bCs/>
          <w:sz w:val="28"/>
          <w:szCs w:val="28"/>
        </w:rPr>
        <w:t>Refueling?</w:t>
      </w:r>
      <w:commentRangeEnd w:id="45"/>
      <w:r w:rsidRPr="00564EEE">
        <w:rPr>
          <w:rStyle w:val="CommentReference"/>
          <w:rFonts w:ascii="Georgia" w:eastAsia="Georgia" w:hAnsi="Georgia" w:cs="Georgia"/>
          <w:b/>
          <w:bCs/>
          <w:sz w:val="28"/>
          <w:szCs w:val="28"/>
        </w:rPr>
        <w:commentReference w:id="45"/>
      </w:r>
    </w:p>
    <w:p w14:paraId="7B893F0C"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Expected staffing levels during restart preparation activities are similar to those observed during previous outages, and the types and volumes of waste generated by the preparation activities are expected to be consistent with those typical of an operations outage year (</w:t>
      </w:r>
      <w:r w:rsidRPr="00564EEE">
        <w:rPr>
          <w:rStyle w:val="None"/>
          <w:rFonts w:ascii="Georgia" w:hAnsi="Georgia"/>
          <w:b/>
          <w:bCs/>
          <w:sz w:val="28"/>
          <w:szCs w:val="28"/>
        </w:rPr>
        <w:t>CEG 2025</w:t>
      </w:r>
      <w:r w:rsidRPr="00564EEE">
        <w:rPr>
          <w:rStyle w:val="None"/>
          <w:rFonts w:ascii="Georgia" w:hAnsi="Georgia"/>
          <w:sz w:val="28"/>
          <w:szCs w:val="28"/>
        </w:rPr>
        <w:t>-TN12656). Site potable water will be supplied from onsite groundwater sources rather than from surface water. Preparation activities for the resumption of power operations may affect surface water quality by potentially altering drainage patterns and increasing the transport of sediment and other pollutants with surface runoff to the Susquehanna River. As described in Section 4.2.2 of the</w:t>
      </w:r>
    </w:p>
    <w:p w14:paraId="5B44A538" w14:textId="77777777" w:rsidR="00C00119" w:rsidRPr="00564EEE" w:rsidRDefault="00000000">
      <w:pPr>
        <w:pStyle w:val="p1"/>
        <w:tabs>
          <w:tab w:val="left" w:pos="7020"/>
        </w:tabs>
        <w:rPr>
          <w:rStyle w:val="None"/>
          <w:rFonts w:ascii="Georgia" w:eastAsia="Georgia" w:hAnsi="Georgia" w:cs="Georgia"/>
          <w:b/>
          <w:bCs/>
          <w:sz w:val="28"/>
          <w:szCs w:val="28"/>
        </w:rPr>
      </w:pPr>
      <w:r w:rsidRPr="00564EEE">
        <w:rPr>
          <w:rStyle w:val="None"/>
          <w:rFonts w:ascii="Georgia" w:hAnsi="Georgia"/>
          <w:sz w:val="28"/>
          <w:szCs w:val="28"/>
        </w:rPr>
        <w:t xml:space="preserve">CCEC ER (CEG 2025-TN12656), CEG does not anticipate any major demolition activities, and all planned ground disturbing activities are expected to occur within </w:t>
      </w:r>
      <w:r w:rsidRPr="00564EEE">
        <w:rPr>
          <w:rStyle w:val="None"/>
          <w:rFonts w:ascii="Georgia" w:hAnsi="Georgia"/>
          <w:b/>
          <w:bCs/>
          <w:sz w:val="28"/>
          <w:szCs w:val="28"/>
        </w:rPr>
        <w:t>previously disturbed areas.</w:t>
      </w:r>
    </w:p>
    <w:p w14:paraId="73834AE7" w14:textId="77777777" w:rsidR="00C00119" w:rsidRPr="00564EEE" w:rsidRDefault="00C00119">
      <w:pPr>
        <w:pStyle w:val="p1"/>
        <w:tabs>
          <w:tab w:val="left" w:pos="7020"/>
        </w:tabs>
        <w:rPr>
          <w:rStyle w:val="None"/>
          <w:rFonts w:ascii="Georgia" w:eastAsia="Georgia" w:hAnsi="Georgia" w:cs="Georgia"/>
          <w:sz w:val="28"/>
          <w:szCs w:val="28"/>
        </w:rPr>
      </w:pPr>
    </w:p>
    <w:p w14:paraId="0EDD7FE6" w14:textId="28A7FC07" w:rsidR="00C00119" w:rsidRPr="00564EEE" w:rsidRDefault="005C384E">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6DF58092" w14:textId="77777777" w:rsidR="005C384E" w:rsidRPr="00564EEE" w:rsidRDefault="005C384E" w:rsidP="005C384E">
      <w:pPr>
        <w:pStyle w:val="p1"/>
        <w:rPr>
          <w:rFonts w:ascii="Georgia" w:hAnsi="Georgia"/>
          <w:b/>
          <w:bCs/>
          <w:sz w:val="28"/>
        </w:rPr>
      </w:pPr>
      <w:r w:rsidRPr="00564EEE">
        <w:rPr>
          <w:rFonts w:ascii="Georgia" w:hAnsi="Georgia"/>
          <w:sz w:val="28"/>
        </w:rPr>
        <w:lastRenderedPageBreak/>
        <w:t xml:space="preserve">The NRC staff expects impacts on surface water resources from ground-disturbing activities to be </w:t>
      </w:r>
      <w:bookmarkStart w:id="46" w:name="OLE_LINK56"/>
      <w:r w:rsidRPr="00564EEE">
        <w:rPr>
          <w:rFonts w:ascii="Georgia" w:hAnsi="Georgia"/>
          <w:b/>
          <w:bCs/>
          <w:sz w:val="28"/>
        </w:rPr>
        <w:t>temporary, localized, and minor due</w:t>
      </w:r>
      <w:r w:rsidRPr="00564EEE">
        <w:rPr>
          <w:rFonts w:ascii="Georgia" w:hAnsi="Georgia"/>
          <w:sz w:val="28"/>
        </w:rPr>
        <w:t xml:space="preserve"> </w:t>
      </w:r>
      <w:bookmarkEnd w:id="46"/>
      <w:r w:rsidRPr="00564EEE">
        <w:rPr>
          <w:rFonts w:ascii="Georgia" w:hAnsi="Georgia"/>
          <w:sz w:val="28"/>
        </w:rPr>
        <w:t xml:space="preserve">to CEG’s use of existing internal procedures, including3-BMPs, and compliance with applicable Federal, State, and local permit requirements. CEG consolidated the requirements of the individual pollution prevention and spill response programs into a </w:t>
      </w:r>
      <w:bookmarkStart w:id="47" w:name="OLE_LINK72"/>
      <w:r w:rsidRPr="00564EEE">
        <w:rPr>
          <w:rFonts w:ascii="Georgia" w:hAnsi="Georgia"/>
          <w:sz w:val="28"/>
        </w:rPr>
        <w:t>single Environmental Emergency Response Plan. The plan identifies haza</w:t>
      </w:r>
      <w:bookmarkEnd w:id="47"/>
      <w:r w:rsidRPr="00564EEE">
        <w:rPr>
          <w:rFonts w:ascii="Georgia" w:hAnsi="Georgia"/>
          <w:sz w:val="28"/>
        </w:rPr>
        <w:t xml:space="preserve">rdous material storage areas at the CCEC, outlines pollution prevention and spill response resources, summarizes potential hazards, and provides procedures for preventing and responding to hazardous material incidents (CEG 2026-TN12942). As described, CEG’s planned activities are similar to those outlined in Section 4.5.1.1.1 of the 2024 LR GEIS (NRC 2024-TN10161). In the 2024 LR GEIS, the NRC staff concluded that the impacts on surface water quality from non-cooling systems for license renewal are SMALL, </w:t>
      </w:r>
      <w:r w:rsidRPr="00564EEE">
        <w:rPr>
          <w:rFonts w:ascii="Georgia" w:hAnsi="Georgia"/>
          <w:b/>
          <w:bCs/>
          <w:sz w:val="28"/>
        </w:rPr>
        <w:t>provided that BMPs are implemented.</w:t>
      </w:r>
    </w:p>
    <w:p w14:paraId="0C397B3E" w14:textId="77777777" w:rsidR="005C384E" w:rsidRPr="00564EEE" w:rsidRDefault="005C384E" w:rsidP="005C384E">
      <w:pPr>
        <w:pStyle w:val="p1"/>
        <w:rPr>
          <w:rFonts w:ascii="Georgia" w:hAnsi="Georgia"/>
          <w:sz w:val="28"/>
        </w:rPr>
      </w:pPr>
    </w:p>
    <w:p w14:paraId="62805752" w14:textId="42891C57" w:rsidR="00C00119" w:rsidRPr="00564EEE" w:rsidRDefault="005C384E" w:rsidP="005C384E">
      <w:pPr>
        <w:pStyle w:val="p1"/>
        <w:rPr>
          <w:rStyle w:val="None"/>
          <w:rFonts w:ascii="Georgia" w:eastAsia="Georgia" w:hAnsi="Georgia" w:cs="Georgia"/>
          <w:sz w:val="28"/>
          <w:szCs w:val="28"/>
        </w:rPr>
      </w:pPr>
      <w:r w:rsidRPr="00564EEE">
        <w:rPr>
          <w:rFonts w:ascii="Georgia" w:hAnsi="Georgia"/>
          <w:sz w:val="28"/>
        </w:rPr>
        <w:t>Water for construction-related activities (e.g., dust suppression, concrete mixing, etc.) will not be obtained from the Susquehanna River, but rather from offsite sources using tanker trucks. CEG stated that the amount of water required for construction-related activities is not known at this time (CEG 2026-TN12942). CEG will refill equipment and systems that were drained of water following the plant shutdown. The two cooling tower basins, requiring approximately 5.5 million gallons (Mgal) (20.8 million liters [L]) each, and the spent fuel pools, requiring a total of approximately 0.65 Mgal (2,460,000 L), will be filled from the Susquehanna River (CEG 2026- TN12942).</w:t>
      </w:r>
    </w:p>
    <w:p w14:paraId="4933DAF9" w14:textId="0FAD3179" w:rsidR="00C00119" w:rsidRPr="00564EEE" w:rsidRDefault="00C00119">
      <w:pPr>
        <w:pStyle w:val="p1"/>
        <w:rPr>
          <w:rStyle w:val="None"/>
          <w:rFonts w:ascii="Georgia" w:eastAsia="Georgia" w:hAnsi="Georgia" w:cs="Georgia"/>
          <w:sz w:val="28"/>
          <w:szCs w:val="28"/>
        </w:rPr>
      </w:pPr>
    </w:p>
    <w:p w14:paraId="65646CDA"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 xml:space="preserve">BMPs, and compliance with applicable Federal, State, and local permit requirements. CEG consolidated the requirements of the individual pollution prevention and spill response programs into a </w:t>
      </w:r>
      <w:r w:rsidRPr="00564EEE">
        <w:rPr>
          <w:rStyle w:val="None"/>
          <w:rFonts w:ascii="Georgia" w:hAnsi="Georgia"/>
          <w:b/>
          <w:bCs/>
          <w:sz w:val="28"/>
          <w:szCs w:val="28"/>
        </w:rPr>
        <w:t>single Environmental Emergency Response Plan</w:t>
      </w:r>
      <w:r w:rsidRPr="00564EEE">
        <w:rPr>
          <w:rStyle w:val="None"/>
          <w:rFonts w:ascii="Georgia" w:hAnsi="Georgia"/>
          <w:sz w:val="28"/>
          <w:szCs w:val="28"/>
        </w:rPr>
        <w:t xml:space="preserve">. The plan identifies hazardous material storage areas at the CCEC, outlines pollution prevention and spill response resources, summarizes potential hazards, and provides procedures for preventing and responding to hazardous material incidents (CEG 2026-TN12942). As described, CEG’s planned activities are similar to those outlined in Section 4.5.1.1.1 of the 2024 LR GEIS (NRC 2024-TN10161). In the 2024 LR GEIS, the NRC staff concluded that the impacts on surface water quality from non-cooling systems for license renewal are SMALL, </w:t>
      </w:r>
      <w:r w:rsidRPr="00564EEE">
        <w:rPr>
          <w:rStyle w:val="None"/>
          <w:rFonts w:ascii="Georgia" w:hAnsi="Georgia"/>
          <w:b/>
          <w:bCs/>
          <w:sz w:val="28"/>
          <w:szCs w:val="28"/>
        </w:rPr>
        <w:t>provided that BMPs are implemented.</w:t>
      </w:r>
    </w:p>
    <w:p w14:paraId="5F3391F2" w14:textId="77777777" w:rsidR="005C384E" w:rsidRPr="00564EEE" w:rsidRDefault="00000000">
      <w:pPr>
        <w:pStyle w:val="p1"/>
        <w:rPr>
          <w:rStyle w:val="None"/>
          <w:rFonts w:ascii="Georgia" w:hAnsi="Georgia"/>
          <w:sz w:val="28"/>
          <w:szCs w:val="28"/>
        </w:rPr>
      </w:pPr>
      <w:r w:rsidRPr="00564EEE">
        <w:rPr>
          <w:rStyle w:val="None"/>
          <w:rFonts w:ascii="Georgia" w:hAnsi="Georgia"/>
          <w:sz w:val="28"/>
          <w:szCs w:val="28"/>
        </w:rPr>
        <w:t>Water for construction-related activities (e.g., dust suppression, concrete mixing, etc.) will not be obtained from the Susquehanna River, but rather from offsite sources using tanker trucks. CEG stated that the amount of water required for construction-related activities is not known at this time (CEG 2026-TN12942</w:t>
      </w:r>
      <w:r w:rsidRPr="00564EEE">
        <w:rPr>
          <w:rStyle w:val="None"/>
          <w:rFonts w:ascii="Georgia" w:hAnsi="Georgia"/>
          <w:b/>
          <w:bCs/>
          <w:sz w:val="28"/>
          <w:szCs w:val="28"/>
        </w:rPr>
        <w:t xml:space="preserve">). </w:t>
      </w:r>
      <w:bookmarkStart w:id="48" w:name="OLE_LINK73"/>
      <w:r w:rsidRPr="00564EEE">
        <w:rPr>
          <w:rStyle w:val="None"/>
          <w:rFonts w:ascii="Georgia" w:hAnsi="Georgia"/>
          <w:sz w:val="28"/>
          <w:szCs w:val="28"/>
        </w:rPr>
        <w:t xml:space="preserve">CEG will refill equipment and systems that were drained of water following the plant shutdown. The two cooling tower basins, requiring approximately 5.5 million gallons (Mgal) (20.8 million liters [L]) each, and the spent fuel pools, requiring a total of approximately 0.65 Mgal (2,460,000 L), will be filled from the Susquehanna River (CEG 2026- TN12942). CEG will withdraw river water for refilling operations as authorized by its Susquehanna </w:t>
      </w:r>
      <w:bookmarkEnd w:id="48"/>
      <w:r w:rsidR="005C384E" w:rsidRPr="00564EEE">
        <w:rPr>
          <w:rStyle w:val="None"/>
          <w:rFonts w:ascii="Georgia" w:hAnsi="Georgia"/>
          <w:sz w:val="28"/>
          <w:szCs w:val="28"/>
        </w:rPr>
        <w:t xml:space="preserve"> </w:t>
      </w:r>
    </w:p>
    <w:p w14:paraId="58B0E4B3" w14:textId="51059BB7" w:rsidR="00C00119" w:rsidRPr="00564EEE" w:rsidRDefault="00000000">
      <w:pPr>
        <w:pStyle w:val="p1"/>
        <w:rPr>
          <w:rStyle w:val="None"/>
          <w:rFonts w:ascii="Georgia" w:hAnsi="Georgia"/>
          <w:sz w:val="28"/>
          <w:szCs w:val="28"/>
        </w:rPr>
      </w:pPr>
      <w:r w:rsidRPr="00564EEE">
        <w:rPr>
          <w:rStyle w:val="None"/>
          <w:rFonts w:ascii="Georgia" w:hAnsi="Georgia"/>
          <w:sz w:val="28"/>
          <w:szCs w:val="28"/>
        </w:rPr>
        <w:lastRenderedPageBreak/>
        <w:t xml:space="preserve">Authorized withdrawal rates represent a </w:t>
      </w:r>
      <w:r w:rsidRPr="00564EEE">
        <w:rPr>
          <w:rStyle w:val="None"/>
          <w:rFonts w:ascii="Georgia" w:hAnsi="Georgia"/>
          <w:b/>
          <w:bCs/>
          <w:sz w:val="28"/>
          <w:szCs w:val="28"/>
        </w:rPr>
        <w:t>small fraction of river discharge</w:t>
      </w:r>
      <w:r w:rsidRPr="00564EEE">
        <w:rPr>
          <w:rStyle w:val="None"/>
          <w:rFonts w:ascii="Georgia" w:hAnsi="Georgia"/>
          <w:sz w:val="28"/>
          <w:szCs w:val="28"/>
        </w:rPr>
        <w:t>, even under low flow conditions. CEG has maintained the operability of the intake and discharge structures throughout facility decommissioning in accordance with the SRBC docket and the PADEP-issued NPDES permit.</w:t>
      </w:r>
    </w:p>
    <w:p w14:paraId="15428A63" w14:textId="77777777" w:rsidR="00C00119" w:rsidRPr="00564EEE" w:rsidRDefault="00C00119">
      <w:pPr>
        <w:pStyle w:val="p1"/>
        <w:rPr>
          <w:rStyle w:val="None"/>
          <w:rFonts w:ascii="Georgia" w:eastAsia="Georgia" w:hAnsi="Georgia" w:cs="Georgia"/>
          <w:sz w:val="28"/>
          <w:szCs w:val="28"/>
        </w:rPr>
      </w:pPr>
    </w:p>
    <w:p w14:paraId="34C3A5E6"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CEG has determined that dredging of the intake area that would require a permit from the U.S. Army Corps of Engineers (USACE) is not required prior to resuming power operations (CEG</w:t>
      </w:r>
    </w:p>
    <w:p w14:paraId="50C0294B" w14:textId="77777777" w:rsidR="00C00119" w:rsidRPr="00564EEE" w:rsidRDefault="00000000">
      <w:pPr>
        <w:pStyle w:val="p1"/>
        <w:rPr>
          <w:rStyle w:val="None"/>
          <w:rFonts w:ascii="Georgia" w:hAnsi="Georgia"/>
          <w:b/>
          <w:bCs/>
          <w:sz w:val="28"/>
          <w:szCs w:val="28"/>
        </w:rPr>
      </w:pPr>
      <w:r w:rsidRPr="00564EEE">
        <w:rPr>
          <w:rStyle w:val="None"/>
          <w:rFonts w:ascii="Georgia" w:hAnsi="Georgia"/>
          <w:b/>
          <w:bCs/>
          <w:sz w:val="28"/>
          <w:szCs w:val="28"/>
        </w:rPr>
        <w:t>2026-TN12942).</w:t>
      </w:r>
    </w:p>
    <w:p w14:paraId="4A5FB72D" w14:textId="77777777" w:rsidR="005C384E" w:rsidRPr="00564EEE" w:rsidRDefault="005C384E">
      <w:pPr>
        <w:pStyle w:val="p1"/>
        <w:rPr>
          <w:rStyle w:val="None"/>
          <w:rFonts w:ascii="Georgia" w:hAnsi="Georgia"/>
          <w:b/>
          <w:bCs/>
          <w:sz w:val="28"/>
          <w:szCs w:val="28"/>
        </w:rPr>
      </w:pPr>
    </w:p>
    <w:p w14:paraId="33BCAA42" w14:textId="77777777" w:rsidR="005C384E" w:rsidRPr="00564EEE" w:rsidRDefault="005C384E" w:rsidP="005C384E">
      <w:pPr>
        <w:pStyle w:val="p1"/>
        <w:rPr>
          <w:rFonts w:ascii="Georgia" w:hAnsi="Georgia"/>
          <w:b/>
          <w:bCs/>
          <w:sz w:val="28"/>
        </w:rPr>
      </w:pPr>
    </w:p>
    <w:p w14:paraId="385E5A12" w14:textId="77777777" w:rsidR="005C384E" w:rsidRPr="00564EEE" w:rsidRDefault="005C384E" w:rsidP="005C384E">
      <w:pPr>
        <w:pStyle w:val="p1"/>
        <w:rPr>
          <w:rFonts w:ascii="Georgia" w:hAnsi="Georgia"/>
          <w:b/>
          <w:bCs/>
          <w:sz w:val="28"/>
        </w:rPr>
      </w:pPr>
      <w:r w:rsidRPr="00564EEE">
        <w:rPr>
          <w:rFonts w:ascii="Georgia" w:hAnsi="Georgia"/>
          <w:b/>
          <w:bCs/>
          <w:sz w:val="28"/>
        </w:rPr>
        <w:t>Three Mile Island Alert’s Comments:</w:t>
      </w:r>
    </w:p>
    <w:p w14:paraId="4DAB70F2" w14:textId="77777777" w:rsidR="005C384E" w:rsidRPr="00564EEE" w:rsidRDefault="005C384E" w:rsidP="005C384E">
      <w:pPr>
        <w:pStyle w:val="p1"/>
        <w:rPr>
          <w:rFonts w:ascii="Georgia" w:hAnsi="Georgia"/>
          <w:b/>
          <w:bCs/>
          <w:sz w:val="28"/>
        </w:rPr>
      </w:pPr>
    </w:p>
    <w:p w14:paraId="67DC7147" w14:textId="4518D997" w:rsidR="005C384E" w:rsidRPr="00564EEE" w:rsidRDefault="005C384E" w:rsidP="005C384E">
      <w:pPr>
        <w:pStyle w:val="p1"/>
        <w:rPr>
          <w:rFonts w:ascii="Georgia" w:hAnsi="Georgia"/>
          <w:b/>
          <w:bCs/>
          <w:sz w:val="28"/>
          <w:szCs w:val="27"/>
        </w:rPr>
      </w:pPr>
      <w:r w:rsidRPr="00564EEE">
        <w:rPr>
          <w:rFonts w:ascii="Georgia" w:hAnsi="Georgia"/>
          <w:b/>
          <w:bCs/>
          <w:sz w:val="28"/>
        </w:rPr>
        <w:t>T</w:t>
      </w:r>
      <w:r w:rsidRPr="00564EEE">
        <w:rPr>
          <w:rFonts w:ascii="Georgia" w:hAnsi="Georgia"/>
          <w:b/>
          <w:bCs/>
          <w:sz w:val="28"/>
          <w:szCs w:val="27"/>
        </w:rPr>
        <w:t>he Environmental Assessment</w:t>
      </w:r>
      <w:r w:rsidRPr="00564EEE">
        <w:rPr>
          <w:rFonts w:ascii="Georgia" w:hAnsi="Georgia"/>
          <w:b/>
          <w:bCs/>
          <w:sz w:val="28"/>
        </w:rPr>
        <w:t xml:space="preserve"> i</w:t>
      </w:r>
      <w:r w:rsidRPr="00564EEE">
        <w:rPr>
          <w:rFonts w:ascii="Georgia" w:hAnsi="Georgia"/>
          <w:b/>
          <w:bCs/>
          <w:sz w:val="28"/>
          <w:szCs w:val="27"/>
        </w:rPr>
        <w:t>ncorrectly states “restart activities and the resumption of power operations will not have any water obstruction(s), encroachment activities, or dams” when, at a minimum, maintenance</w:t>
      </w:r>
      <w:r w:rsidRPr="00564EEE">
        <w:rPr>
          <w:rFonts w:ascii="Georgia" w:hAnsi="Georgia"/>
          <w:b/>
          <w:bCs/>
          <w:sz w:val="28"/>
        </w:rPr>
        <w:t xml:space="preserve"> </w:t>
      </w:r>
      <w:r w:rsidRPr="00564EEE">
        <w:rPr>
          <w:rFonts w:ascii="Georgia" w:hAnsi="Georgia"/>
          <w:b/>
          <w:bCs/>
          <w:sz w:val="28"/>
          <w:szCs w:val="27"/>
        </w:rPr>
        <w:t>dredging and modifications to the north bridge are proposed. Provide revisions to the</w:t>
      </w:r>
      <w:r w:rsidRPr="00564EEE">
        <w:rPr>
          <w:rFonts w:ascii="Georgia" w:hAnsi="Georgia"/>
          <w:b/>
          <w:bCs/>
          <w:sz w:val="28"/>
        </w:rPr>
        <w:t xml:space="preserve"> E</w:t>
      </w:r>
      <w:r w:rsidRPr="00564EEE">
        <w:rPr>
          <w:rFonts w:ascii="Georgia" w:hAnsi="Georgia"/>
          <w:b/>
          <w:bCs/>
          <w:sz w:val="28"/>
          <w:szCs w:val="27"/>
        </w:rPr>
        <w:t>nvironmental Assessment to ensure that all modules are completed and are consistent</w:t>
      </w:r>
      <w:r w:rsidRPr="00564EEE">
        <w:rPr>
          <w:rFonts w:ascii="Georgia" w:hAnsi="Georgia"/>
          <w:b/>
          <w:bCs/>
          <w:sz w:val="28"/>
        </w:rPr>
        <w:t xml:space="preserve"> </w:t>
      </w:r>
      <w:r w:rsidRPr="00564EEE">
        <w:rPr>
          <w:rFonts w:ascii="Georgia" w:hAnsi="Georgia"/>
          <w:b/>
          <w:bCs/>
          <w:sz w:val="28"/>
          <w:szCs w:val="27"/>
        </w:rPr>
        <w:t>with the instructions and appendices. The Environmental Assessment should discuss and</w:t>
      </w:r>
      <w:r w:rsidRPr="00564EEE">
        <w:rPr>
          <w:rFonts w:ascii="Georgia" w:hAnsi="Georgia"/>
          <w:b/>
          <w:bCs/>
          <w:sz w:val="28"/>
        </w:rPr>
        <w:t xml:space="preserve"> </w:t>
      </w:r>
      <w:r w:rsidRPr="00564EEE">
        <w:rPr>
          <w:rFonts w:ascii="Georgia" w:hAnsi="Georgia"/>
          <w:b/>
          <w:bCs/>
          <w:sz w:val="28"/>
          <w:szCs w:val="27"/>
        </w:rPr>
        <w:t>quantify all potential impacts to waters of the Commonwealth associated with this project. (Christopher M. Crane Clean Energy Center, Application Number, WQC2203225-001.)</w:t>
      </w:r>
    </w:p>
    <w:p w14:paraId="2079D465" w14:textId="77777777" w:rsidR="005C384E" w:rsidRPr="00564EEE" w:rsidRDefault="005C384E" w:rsidP="005C384E">
      <w:pPr>
        <w:pStyle w:val="p1"/>
        <w:rPr>
          <w:rFonts w:ascii="Georgia" w:hAnsi="Georgia"/>
          <w:b/>
          <w:bCs/>
          <w:color w:val="000000" w:themeColor="text1"/>
          <w:sz w:val="28"/>
        </w:rPr>
      </w:pPr>
    </w:p>
    <w:p w14:paraId="737F5909" w14:textId="191D9F6D" w:rsidR="005C384E" w:rsidRPr="00564EEE" w:rsidRDefault="005C384E" w:rsidP="005C384E">
      <w:pPr>
        <w:pStyle w:val="p1"/>
        <w:rPr>
          <w:rStyle w:val="None"/>
          <w:rFonts w:ascii="Georgia" w:hAnsi="Georgia"/>
          <w:b/>
          <w:bCs/>
          <w:sz w:val="28"/>
          <w:szCs w:val="28"/>
        </w:rPr>
      </w:pPr>
      <w:r w:rsidRPr="00564EEE">
        <w:rPr>
          <w:rFonts w:ascii="Georgia" w:hAnsi="Georgia"/>
          <w:b/>
          <w:bCs/>
          <w:color w:val="000000" w:themeColor="text1"/>
          <w:sz w:val="28"/>
        </w:rPr>
        <w:t>There is no proof that Module 5 demonstrated that Three Mile Island Unit-1’s updates since 2015 serve as the Best Technology Available. Constellation is providing a narrative of TMI-1 utilizing Best Technology Available consistent with the 2014 CWA 316(b) rule for impingement mortality and entrainment compliance</w:t>
      </w:r>
    </w:p>
    <w:p w14:paraId="76FCF9AF" w14:textId="77777777" w:rsidR="00C00119" w:rsidRPr="00564EEE" w:rsidRDefault="00C00119">
      <w:pPr>
        <w:pStyle w:val="p1"/>
        <w:rPr>
          <w:rStyle w:val="None"/>
          <w:rFonts w:ascii="Georgia" w:eastAsia="Georgia" w:hAnsi="Georgia" w:cs="Georgia"/>
          <w:sz w:val="28"/>
          <w:szCs w:val="28"/>
        </w:rPr>
      </w:pPr>
    </w:p>
    <w:p w14:paraId="6203ADC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After plant shutdown in 2019, CEG modified its surface water withdrawal permit to reflect the decreased water demand to support decommissioning efforts. To support the resumption of power operations, CEG has applied for a revised surface water withdrawal permit. Although CEG proposes to operate the CCEC as it had operated the CCEC prior to shut down, plant upgrades and </w:t>
      </w:r>
      <w:r w:rsidRPr="00564EEE">
        <w:rPr>
          <w:rStyle w:val="None"/>
          <w:rFonts w:ascii="Georgia" w:hAnsi="Georgia"/>
          <w:b/>
          <w:bCs/>
          <w:sz w:val="28"/>
          <w:szCs w:val="28"/>
        </w:rPr>
        <w:t>water conservation measures enable CEG to request an allocation of 73.2 Mgd (277 MLd), a 40 percent reduction compared to the pre-2022 allocation (CEG 2025-TN12656,</w:t>
      </w:r>
    </w:p>
    <w:p w14:paraId="422F7BA5" w14:textId="77777777" w:rsidR="00C00119" w:rsidRPr="00564EEE" w:rsidRDefault="00000000">
      <w:pPr>
        <w:pStyle w:val="p1"/>
        <w:rPr>
          <w:rStyle w:val="None"/>
          <w:rFonts w:ascii="Georgia" w:hAnsi="Georgia"/>
          <w:b/>
          <w:bCs/>
          <w:sz w:val="28"/>
          <w:szCs w:val="28"/>
        </w:rPr>
      </w:pPr>
      <w:r w:rsidRPr="00564EEE">
        <w:rPr>
          <w:rStyle w:val="None"/>
          <w:rFonts w:ascii="Georgia" w:hAnsi="Georgia"/>
          <w:b/>
          <w:bCs/>
          <w:sz w:val="28"/>
          <w:szCs w:val="28"/>
        </w:rPr>
        <w:t>CEG 2025-TN12981).</w:t>
      </w:r>
    </w:p>
    <w:p w14:paraId="32D4B8A8" w14:textId="77777777" w:rsidR="005C384E" w:rsidRPr="00564EEE" w:rsidRDefault="005C384E">
      <w:pPr>
        <w:pStyle w:val="p1"/>
        <w:rPr>
          <w:rStyle w:val="None"/>
          <w:rFonts w:ascii="Georgia" w:hAnsi="Georgia"/>
          <w:b/>
          <w:bCs/>
          <w:sz w:val="28"/>
          <w:szCs w:val="28"/>
        </w:rPr>
      </w:pPr>
    </w:p>
    <w:p w14:paraId="587CF12B" w14:textId="77777777" w:rsidR="005C384E" w:rsidRPr="00564EEE" w:rsidRDefault="005C384E">
      <w:pPr>
        <w:pStyle w:val="p1"/>
        <w:rPr>
          <w:rStyle w:val="None"/>
          <w:rFonts w:ascii="Georgia" w:hAnsi="Georgia"/>
          <w:b/>
          <w:bCs/>
          <w:sz w:val="28"/>
          <w:szCs w:val="28"/>
        </w:rPr>
      </w:pPr>
    </w:p>
    <w:p w14:paraId="2B5FA44A" w14:textId="77777777" w:rsidR="005C384E" w:rsidRPr="00564EEE" w:rsidRDefault="005C384E">
      <w:pPr>
        <w:pStyle w:val="p1"/>
        <w:rPr>
          <w:rFonts w:ascii="Georgia" w:hAnsi="Georgia"/>
          <w:b/>
          <w:bCs/>
          <w:sz w:val="28"/>
        </w:rPr>
      </w:pPr>
    </w:p>
    <w:p w14:paraId="04AF7584" w14:textId="77777777" w:rsidR="005C384E" w:rsidRPr="00564EEE" w:rsidRDefault="005C384E">
      <w:pPr>
        <w:pStyle w:val="p1"/>
        <w:rPr>
          <w:rFonts w:ascii="Georgia" w:hAnsi="Georgia"/>
          <w:b/>
          <w:bCs/>
          <w:sz w:val="28"/>
        </w:rPr>
      </w:pPr>
    </w:p>
    <w:p w14:paraId="491687BB" w14:textId="77777777" w:rsidR="005C384E" w:rsidRPr="00564EEE" w:rsidRDefault="005C384E">
      <w:pPr>
        <w:pStyle w:val="p1"/>
        <w:rPr>
          <w:rFonts w:ascii="Georgia" w:hAnsi="Georgia"/>
          <w:b/>
          <w:bCs/>
          <w:sz w:val="28"/>
        </w:rPr>
      </w:pPr>
    </w:p>
    <w:p w14:paraId="5565B73F" w14:textId="5A3BF443" w:rsidR="005C384E" w:rsidRPr="00564EEE" w:rsidRDefault="005C384E">
      <w:pPr>
        <w:pStyle w:val="p1"/>
        <w:rPr>
          <w:rFonts w:ascii="Georgia" w:hAnsi="Georgia"/>
          <w:b/>
          <w:bCs/>
          <w:sz w:val="28"/>
        </w:rPr>
      </w:pPr>
      <w:r w:rsidRPr="00564EEE">
        <w:rPr>
          <w:rFonts w:ascii="Georgia" w:hAnsi="Georgia"/>
          <w:b/>
          <w:bCs/>
          <w:sz w:val="28"/>
        </w:rPr>
        <w:lastRenderedPageBreak/>
        <w:t>Three Mile Island Alert’s Comments:</w:t>
      </w:r>
    </w:p>
    <w:p w14:paraId="574048F3" w14:textId="77777777" w:rsidR="005C384E" w:rsidRPr="00564EEE" w:rsidRDefault="005C384E">
      <w:pPr>
        <w:pStyle w:val="p1"/>
        <w:rPr>
          <w:rFonts w:ascii="Georgia" w:hAnsi="Georgia"/>
          <w:b/>
          <w:bCs/>
          <w:sz w:val="28"/>
        </w:rPr>
      </w:pPr>
    </w:p>
    <w:p w14:paraId="7B1CC7A7" w14:textId="45BAF3A6" w:rsidR="005C384E" w:rsidRPr="00564EEE" w:rsidRDefault="005C384E">
      <w:pPr>
        <w:pStyle w:val="p1"/>
        <w:rPr>
          <w:rFonts w:ascii="Georgia" w:hAnsi="Georgia"/>
          <w:b/>
          <w:bCs/>
          <w:sz w:val="28"/>
        </w:rPr>
      </w:pPr>
      <w:r w:rsidRPr="00564EEE">
        <w:rPr>
          <w:rFonts w:ascii="Georgia" w:hAnsi="Georgia"/>
          <w:b/>
          <w:bCs/>
          <w:sz w:val="28"/>
        </w:rPr>
        <w:tab/>
        <w:t xml:space="preserve">This information is incorrect.  </w:t>
      </w:r>
    </w:p>
    <w:p w14:paraId="0D0849BB" w14:textId="77777777" w:rsidR="005C384E" w:rsidRPr="00564EEE" w:rsidRDefault="005C384E" w:rsidP="005C384E">
      <w:pPr>
        <w:jc w:val="both"/>
        <w:rPr>
          <w:rFonts w:ascii="Georgia" w:hAnsi="Georgia"/>
          <w:b/>
          <w:bCs/>
          <w:color w:val="000000"/>
          <w:sz w:val="28"/>
          <w:szCs w:val="18"/>
        </w:rPr>
      </w:pPr>
    </w:p>
    <w:p w14:paraId="12013113" w14:textId="77777777" w:rsidR="005C384E" w:rsidRPr="00564EEE" w:rsidRDefault="005C384E" w:rsidP="005C384E">
      <w:pPr>
        <w:rPr>
          <w:rFonts w:ascii="Georgia" w:hAnsi="Georgia"/>
          <w:b/>
          <w:bCs/>
          <w:sz w:val="28"/>
        </w:rPr>
      </w:pPr>
      <w:r w:rsidRPr="00564EEE">
        <w:rPr>
          <w:rFonts w:ascii="Georgia" w:hAnsi="Georgia"/>
          <w:b/>
          <w:bCs/>
          <w:sz w:val="28"/>
        </w:rPr>
        <w:t>TMI: Consumptive Water Use:</w:t>
      </w:r>
    </w:p>
    <w:p w14:paraId="52C46AD6" w14:textId="77777777" w:rsidR="005C384E" w:rsidRPr="00564EEE" w:rsidRDefault="005C384E" w:rsidP="005C384E">
      <w:pPr>
        <w:rPr>
          <w:rFonts w:ascii="Georgia" w:hAnsi="Georgia"/>
          <w:sz w:val="28"/>
        </w:rPr>
      </w:pPr>
      <w:r w:rsidRPr="00564EEE">
        <w:rPr>
          <w:rFonts w:ascii="Georgia" w:hAnsi="Georgia"/>
          <w:sz w:val="28"/>
        </w:rPr>
        <w:t>2018: 19.2 MGD per monthly average.</w:t>
      </w:r>
    </w:p>
    <w:p w14:paraId="544371C7" w14:textId="77777777" w:rsidR="005C384E" w:rsidRPr="00564EEE" w:rsidRDefault="005C384E" w:rsidP="005C384E">
      <w:pPr>
        <w:rPr>
          <w:rFonts w:ascii="Georgia" w:hAnsi="Georgia"/>
          <w:sz w:val="28"/>
        </w:rPr>
      </w:pPr>
      <w:r w:rsidRPr="00564EEE">
        <w:rPr>
          <w:rFonts w:ascii="Georgia" w:hAnsi="Georgia"/>
          <w:sz w:val="28"/>
        </w:rPr>
        <w:t>2019:   6.0 MGD per monthly average.</w:t>
      </w:r>
    </w:p>
    <w:p w14:paraId="3A70B78F" w14:textId="77777777" w:rsidR="005C384E" w:rsidRPr="00564EEE" w:rsidRDefault="005C384E" w:rsidP="005C384E">
      <w:pPr>
        <w:rPr>
          <w:rFonts w:ascii="Georgia" w:hAnsi="Georgia"/>
          <w:sz w:val="28"/>
        </w:rPr>
      </w:pPr>
      <w:r w:rsidRPr="00564EEE">
        <w:rPr>
          <w:rFonts w:ascii="Georgia" w:hAnsi="Georgia"/>
          <w:sz w:val="28"/>
        </w:rPr>
        <w:t>2026: 21.0 MGD peak day.</w:t>
      </w:r>
    </w:p>
    <w:p w14:paraId="113EC1BE" w14:textId="77777777" w:rsidR="005C384E" w:rsidRPr="00564EEE" w:rsidRDefault="005C384E" w:rsidP="005C384E">
      <w:pPr>
        <w:rPr>
          <w:rFonts w:ascii="Georgia" w:hAnsi="Georgia"/>
          <w:b/>
          <w:bCs/>
          <w:sz w:val="28"/>
        </w:rPr>
      </w:pPr>
    </w:p>
    <w:p w14:paraId="2F9B52DE" w14:textId="77777777" w:rsidR="005C384E" w:rsidRPr="00564EEE" w:rsidRDefault="005C384E" w:rsidP="005C384E">
      <w:pPr>
        <w:rPr>
          <w:rFonts w:ascii="Georgia" w:hAnsi="Georgia"/>
          <w:b/>
          <w:bCs/>
          <w:sz w:val="28"/>
        </w:rPr>
      </w:pPr>
      <w:r w:rsidRPr="00564EEE">
        <w:rPr>
          <w:rFonts w:ascii="Georgia" w:hAnsi="Georgia"/>
          <w:b/>
          <w:bCs/>
          <w:sz w:val="28"/>
        </w:rPr>
        <w:t xml:space="preserve">Application increase: </w:t>
      </w:r>
    </w:p>
    <w:p w14:paraId="74C6D501" w14:textId="77777777" w:rsidR="005C384E" w:rsidRPr="00564EEE" w:rsidRDefault="005C384E" w:rsidP="005C384E">
      <w:pPr>
        <w:rPr>
          <w:rFonts w:ascii="Georgia" w:hAnsi="Georgia"/>
          <w:b/>
          <w:bCs/>
          <w:sz w:val="28"/>
        </w:rPr>
      </w:pPr>
      <w:r w:rsidRPr="00564EEE">
        <w:rPr>
          <w:rFonts w:ascii="Georgia" w:hAnsi="Georgia"/>
          <w:b/>
          <w:bCs/>
          <w:sz w:val="28"/>
        </w:rPr>
        <w:t>1.8 million gallons or a 9% increase over 2022.</w:t>
      </w:r>
    </w:p>
    <w:p w14:paraId="0AE676B6" w14:textId="77777777" w:rsidR="005C384E" w:rsidRPr="00564EEE" w:rsidRDefault="005C384E" w:rsidP="005C384E">
      <w:pPr>
        <w:rPr>
          <w:rFonts w:ascii="Georgia" w:hAnsi="Georgia"/>
          <w:sz w:val="28"/>
        </w:rPr>
      </w:pPr>
    </w:p>
    <w:p w14:paraId="4664D472" w14:textId="77777777" w:rsidR="005C384E" w:rsidRPr="00564EEE" w:rsidRDefault="005C384E" w:rsidP="005C384E">
      <w:pPr>
        <w:rPr>
          <w:rFonts w:ascii="Georgia" w:hAnsi="Georgia"/>
          <w:sz w:val="28"/>
        </w:rPr>
      </w:pPr>
      <w:r w:rsidRPr="00564EEE">
        <w:rPr>
          <w:rFonts w:ascii="Georgia" w:hAnsi="Georgia"/>
          <w:sz w:val="28"/>
        </w:rPr>
        <w:t>TMI: Surface Water Use:</w:t>
      </w:r>
    </w:p>
    <w:p w14:paraId="2536F953" w14:textId="77777777" w:rsidR="005C384E" w:rsidRPr="00564EEE" w:rsidRDefault="005C384E" w:rsidP="005C384E">
      <w:pPr>
        <w:rPr>
          <w:rFonts w:ascii="Georgia" w:hAnsi="Georgia"/>
          <w:sz w:val="28"/>
        </w:rPr>
      </w:pPr>
      <w:r w:rsidRPr="00564EEE">
        <w:rPr>
          <w:rFonts w:ascii="Georgia" w:hAnsi="Georgia"/>
          <w:sz w:val="28"/>
        </w:rPr>
        <w:t>2018: 122.8   MGD per monthly average.</w:t>
      </w:r>
    </w:p>
    <w:p w14:paraId="4907ABCF" w14:textId="77777777" w:rsidR="005C384E" w:rsidRPr="00564EEE" w:rsidRDefault="005C384E" w:rsidP="005C384E">
      <w:pPr>
        <w:rPr>
          <w:rFonts w:ascii="Georgia" w:hAnsi="Georgia"/>
          <w:sz w:val="28"/>
        </w:rPr>
      </w:pPr>
      <w:r w:rsidRPr="00564EEE">
        <w:rPr>
          <w:rFonts w:ascii="Georgia" w:hAnsi="Georgia"/>
          <w:sz w:val="28"/>
        </w:rPr>
        <w:t>2019:  44 .0   MGD per monthly average.</w:t>
      </w:r>
    </w:p>
    <w:p w14:paraId="4657090D" w14:textId="77777777" w:rsidR="005C384E" w:rsidRPr="00564EEE" w:rsidRDefault="005C384E" w:rsidP="005C384E">
      <w:pPr>
        <w:rPr>
          <w:rFonts w:ascii="Georgia" w:hAnsi="Georgia"/>
          <w:sz w:val="28"/>
          <w:szCs w:val="32"/>
        </w:rPr>
      </w:pPr>
      <w:r w:rsidRPr="00564EEE">
        <w:rPr>
          <w:rFonts w:ascii="Georgia" w:hAnsi="Georgia"/>
          <w:sz w:val="28"/>
          <w:szCs w:val="32"/>
        </w:rPr>
        <w:t>2026:  73.2    MGD per day</w:t>
      </w:r>
    </w:p>
    <w:p w14:paraId="1403244C" w14:textId="77777777" w:rsidR="005C384E" w:rsidRPr="00564EEE" w:rsidRDefault="005C384E" w:rsidP="005C384E">
      <w:pPr>
        <w:rPr>
          <w:rFonts w:ascii="Georgia" w:hAnsi="Georgia"/>
          <w:b/>
          <w:bCs/>
          <w:sz w:val="28"/>
          <w:szCs w:val="32"/>
        </w:rPr>
      </w:pPr>
    </w:p>
    <w:p w14:paraId="579432A7" w14:textId="77777777" w:rsidR="005C384E" w:rsidRPr="00564EEE" w:rsidRDefault="005C384E" w:rsidP="005C384E">
      <w:pPr>
        <w:rPr>
          <w:rFonts w:ascii="Georgia" w:hAnsi="Georgia"/>
          <w:b/>
          <w:bCs/>
          <w:sz w:val="28"/>
          <w:szCs w:val="32"/>
        </w:rPr>
      </w:pPr>
      <w:r w:rsidRPr="00564EEE">
        <w:rPr>
          <w:rFonts w:ascii="Georgia" w:hAnsi="Georgia"/>
          <w:b/>
          <w:bCs/>
          <w:sz w:val="28"/>
          <w:szCs w:val="32"/>
        </w:rPr>
        <w:t xml:space="preserve">Application increase: </w:t>
      </w:r>
    </w:p>
    <w:p w14:paraId="6B680F9A" w14:textId="77777777" w:rsidR="005C384E" w:rsidRPr="00564EEE" w:rsidRDefault="005C384E" w:rsidP="005C384E">
      <w:pPr>
        <w:rPr>
          <w:rFonts w:ascii="Georgia" w:hAnsi="Georgia"/>
          <w:b/>
          <w:bCs/>
          <w:sz w:val="28"/>
          <w:szCs w:val="32"/>
        </w:rPr>
      </w:pPr>
      <w:r w:rsidRPr="00564EEE">
        <w:rPr>
          <w:rFonts w:ascii="Georgia" w:hAnsi="Georgia"/>
          <w:b/>
          <w:bCs/>
          <w:sz w:val="28"/>
          <w:szCs w:val="32"/>
        </w:rPr>
        <w:t>27.8 million gallons.</w:t>
      </w:r>
    </w:p>
    <w:p w14:paraId="122B661B" w14:textId="77777777" w:rsidR="005C384E" w:rsidRPr="00564EEE" w:rsidRDefault="005C384E" w:rsidP="005C384E">
      <w:pPr>
        <w:rPr>
          <w:rFonts w:ascii="Georgia" w:hAnsi="Georgia"/>
          <w:b/>
          <w:bCs/>
          <w:sz w:val="28"/>
        </w:rPr>
      </w:pPr>
    </w:p>
    <w:p w14:paraId="25F8E783" w14:textId="77777777" w:rsidR="005C384E" w:rsidRPr="00564EEE" w:rsidRDefault="005C384E" w:rsidP="005C384E">
      <w:pPr>
        <w:rPr>
          <w:rFonts w:ascii="Georgia" w:hAnsi="Georgia"/>
          <w:b/>
          <w:bCs/>
          <w:sz w:val="28"/>
        </w:rPr>
      </w:pPr>
      <w:r w:rsidRPr="00564EEE">
        <w:rPr>
          <w:rFonts w:ascii="Georgia" w:hAnsi="Georgia"/>
          <w:b/>
          <w:bCs/>
          <w:sz w:val="28"/>
        </w:rPr>
        <w:t>Ground-Water Withdrawals:</w:t>
      </w:r>
    </w:p>
    <w:p w14:paraId="58D64DED" w14:textId="77777777" w:rsidR="005C384E" w:rsidRPr="00564EEE" w:rsidRDefault="005C384E" w:rsidP="005C384E">
      <w:pPr>
        <w:rPr>
          <w:rFonts w:ascii="Georgia" w:hAnsi="Georgia"/>
          <w:sz w:val="28"/>
        </w:rPr>
      </w:pPr>
      <w:r w:rsidRPr="00564EEE">
        <w:rPr>
          <w:rFonts w:ascii="Georgia" w:hAnsi="Georgia"/>
          <w:sz w:val="28"/>
        </w:rPr>
        <w:t>2018: .255   MGD per monthly average.</w:t>
      </w:r>
    </w:p>
    <w:p w14:paraId="307865EC" w14:textId="77777777" w:rsidR="005C384E" w:rsidRPr="00564EEE" w:rsidRDefault="005C384E" w:rsidP="005C384E">
      <w:pPr>
        <w:rPr>
          <w:rFonts w:ascii="Georgia" w:hAnsi="Georgia"/>
          <w:sz w:val="28"/>
        </w:rPr>
      </w:pPr>
      <w:r w:rsidRPr="00564EEE">
        <w:rPr>
          <w:rFonts w:ascii="Georgia" w:hAnsi="Georgia"/>
          <w:sz w:val="28"/>
        </w:rPr>
        <w:t>2019:  .099 MGD per monthly average.</w:t>
      </w:r>
    </w:p>
    <w:p w14:paraId="15EAECFF" w14:textId="77777777" w:rsidR="005C384E" w:rsidRPr="00564EEE" w:rsidRDefault="005C384E" w:rsidP="005C384E">
      <w:pPr>
        <w:rPr>
          <w:rFonts w:ascii="Georgia" w:hAnsi="Georgia"/>
          <w:sz w:val="28"/>
        </w:rPr>
      </w:pPr>
      <w:r w:rsidRPr="00564EEE">
        <w:rPr>
          <w:rFonts w:ascii="Georgia" w:hAnsi="Georgia"/>
          <w:sz w:val="28"/>
        </w:rPr>
        <w:t>2026: .171   MGD per monthly average.</w:t>
      </w:r>
    </w:p>
    <w:p w14:paraId="7092B971" w14:textId="77777777" w:rsidR="005C384E" w:rsidRPr="00564EEE" w:rsidRDefault="005C384E" w:rsidP="005C384E">
      <w:pPr>
        <w:rPr>
          <w:rFonts w:ascii="Georgia" w:hAnsi="Georgia"/>
          <w:b/>
          <w:bCs/>
          <w:sz w:val="28"/>
        </w:rPr>
      </w:pPr>
    </w:p>
    <w:p w14:paraId="47E116D7" w14:textId="77777777" w:rsidR="005C384E" w:rsidRPr="00564EEE" w:rsidRDefault="005C384E" w:rsidP="005C384E">
      <w:pPr>
        <w:rPr>
          <w:rFonts w:ascii="Georgia" w:hAnsi="Georgia"/>
          <w:b/>
          <w:bCs/>
          <w:sz w:val="28"/>
        </w:rPr>
      </w:pPr>
      <w:r w:rsidRPr="00564EEE">
        <w:rPr>
          <w:rFonts w:ascii="Georgia" w:hAnsi="Georgia"/>
          <w:b/>
          <w:bCs/>
          <w:sz w:val="28"/>
        </w:rPr>
        <w:t xml:space="preserve">Application increase:  </w:t>
      </w:r>
    </w:p>
    <w:p w14:paraId="21361A70" w14:textId="77777777" w:rsidR="005C384E" w:rsidRPr="00564EEE" w:rsidRDefault="005C384E" w:rsidP="005C384E">
      <w:pPr>
        <w:rPr>
          <w:rFonts w:ascii="Georgia" w:hAnsi="Georgia"/>
          <w:b/>
          <w:bCs/>
          <w:sz w:val="28"/>
        </w:rPr>
      </w:pPr>
      <w:r w:rsidRPr="00564EEE">
        <w:rPr>
          <w:rFonts w:ascii="Georgia" w:hAnsi="Georgia"/>
          <w:b/>
          <w:bCs/>
          <w:sz w:val="28"/>
        </w:rPr>
        <w:t>.72 million gallons.</w:t>
      </w:r>
    </w:p>
    <w:p w14:paraId="32A7518B" w14:textId="77777777" w:rsidR="00C00119" w:rsidRPr="00564EEE" w:rsidRDefault="00C00119">
      <w:pPr>
        <w:pStyle w:val="p1"/>
        <w:rPr>
          <w:rStyle w:val="None"/>
          <w:rFonts w:ascii="Georgia" w:eastAsia="Georgia" w:hAnsi="Georgia" w:cs="Georgia"/>
          <w:sz w:val="28"/>
          <w:szCs w:val="28"/>
        </w:rPr>
      </w:pPr>
    </w:p>
    <w:p w14:paraId="0E0E12FD" w14:textId="77777777" w:rsidR="005C384E" w:rsidRPr="00564EEE" w:rsidRDefault="00000000">
      <w:pPr>
        <w:pStyle w:val="p1"/>
        <w:rPr>
          <w:rStyle w:val="None"/>
          <w:rFonts w:ascii="Georgia" w:hAnsi="Georgia"/>
          <w:b/>
          <w:bCs/>
          <w:sz w:val="28"/>
          <w:szCs w:val="28"/>
        </w:rPr>
      </w:pPr>
      <w:r w:rsidRPr="00564EEE">
        <w:rPr>
          <w:rStyle w:val="None"/>
          <w:rFonts w:ascii="Georgia" w:hAnsi="Georgia"/>
          <w:sz w:val="28"/>
          <w:szCs w:val="28"/>
        </w:rPr>
        <w:t>The consumptive use of surface water at the CCEC is associated with the operation of the circulating water system, including NDCT evaporation, in-stream evaporation, and cooling tower drift (CEG 2025-TN12981). After plant shutdown in 2019, the external fill structure of Cooling Tower B was removed. Rather than replacing the external fill structure, Cooling Tower B is expected to be fitted with a modification to match the counter flow design of existing Cooling</w:t>
      </w:r>
      <w:r w:rsidR="005C384E" w:rsidRPr="00564EEE">
        <w:rPr>
          <w:rStyle w:val="None"/>
          <w:rFonts w:ascii="Georgia" w:eastAsia="Georgia" w:hAnsi="Georgia" w:cs="Georgia"/>
          <w:sz w:val="28"/>
          <w:szCs w:val="28"/>
        </w:rPr>
        <w:t xml:space="preserve"> </w:t>
      </w:r>
      <w:r w:rsidRPr="00564EEE">
        <w:rPr>
          <w:rStyle w:val="None"/>
          <w:rFonts w:ascii="Georgia" w:hAnsi="Georgia"/>
          <w:sz w:val="28"/>
          <w:szCs w:val="28"/>
        </w:rPr>
        <w:t xml:space="preserve">Tower A. This modification is not expected to increase Cooling Tower B’s consumptive water use compared to pre-2019 operations. The SRBC guidelines specify requesting a consumptive use amount that would account for “reasonably foreseeable needs” (i.e., normal operations, required testing of equipment, and planned increases in operation). </w:t>
      </w:r>
      <w:r w:rsidRPr="00564EEE">
        <w:rPr>
          <w:rStyle w:val="None"/>
          <w:rFonts w:ascii="Georgia" w:hAnsi="Georgia"/>
          <w:b/>
          <w:bCs/>
          <w:sz w:val="28"/>
          <w:szCs w:val="28"/>
        </w:rPr>
        <w:t xml:space="preserve">Currently, CEG does not have </w:t>
      </w:r>
    </w:p>
    <w:p w14:paraId="5BB82066" w14:textId="77777777" w:rsidR="005C384E" w:rsidRPr="00564EEE" w:rsidRDefault="005C384E">
      <w:pPr>
        <w:pStyle w:val="p1"/>
        <w:rPr>
          <w:rStyle w:val="None"/>
          <w:rFonts w:ascii="Georgia" w:hAnsi="Georgia"/>
          <w:b/>
          <w:bCs/>
          <w:sz w:val="28"/>
          <w:szCs w:val="28"/>
        </w:rPr>
      </w:pPr>
    </w:p>
    <w:p w14:paraId="797B851F" w14:textId="77777777" w:rsidR="005C384E" w:rsidRPr="00564EEE" w:rsidRDefault="005C384E">
      <w:pPr>
        <w:pStyle w:val="p1"/>
        <w:rPr>
          <w:rStyle w:val="None"/>
          <w:rFonts w:ascii="Georgia" w:hAnsi="Georgia"/>
          <w:b/>
          <w:bCs/>
          <w:sz w:val="28"/>
          <w:szCs w:val="28"/>
        </w:rPr>
      </w:pPr>
    </w:p>
    <w:p w14:paraId="5B68F977" w14:textId="77777777" w:rsidR="005C384E" w:rsidRPr="00564EEE" w:rsidRDefault="005C384E">
      <w:pPr>
        <w:pStyle w:val="p1"/>
        <w:rPr>
          <w:rStyle w:val="None"/>
          <w:rFonts w:ascii="Georgia" w:hAnsi="Georgia"/>
          <w:b/>
          <w:bCs/>
          <w:sz w:val="28"/>
          <w:szCs w:val="28"/>
        </w:rPr>
      </w:pPr>
    </w:p>
    <w:p w14:paraId="0FD433B0" w14:textId="77777777" w:rsidR="005C384E" w:rsidRPr="00564EEE" w:rsidRDefault="005C384E">
      <w:pPr>
        <w:pStyle w:val="p1"/>
        <w:rPr>
          <w:rStyle w:val="None"/>
          <w:rFonts w:ascii="Georgia" w:hAnsi="Georgia"/>
          <w:b/>
          <w:bCs/>
          <w:sz w:val="28"/>
          <w:szCs w:val="28"/>
        </w:rPr>
      </w:pPr>
    </w:p>
    <w:p w14:paraId="6AB3F70C" w14:textId="77777777" w:rsidR="005C384E" w:rsidRPr="00564EEE" w:rsidRDefault="005C384E">
      <w:pPr>
        <w:pStyle w:val="p1"/>
        <w:rPr>
          <w:rStyle w:val="None"/>
          <w:rFonts w:ascii="Georgia" w:hAnsi="Georgia"/>
          <w:b/>
          <w:bCs/>
          <w:sz w:val="28"/>
          <w:szCs w:val="28"/>
        </w:rPr>
      </w:pPr>
    </w:p>
    <w:p w14:paraId="2EDD205E" w14:textId="5ACFA32E"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lastRenderedPageBreak/>
        <w:t>any planned projects that would increase the actual consumptive use; however, the CCEC may require additional water in the future</w:t>
      </w:r>
      <w:r w:rsidRPr="00564EEE">
        <w:rPr>
          <w:rStyle w:val="None"/>
          <w:rFonts w:ascii="Georgia" w:hAnsi="Georgia"/>
          <w:sz w:val="28"/>
          <w:szCs w:val="28"/>
        </w:rPr>
        <w:t>. Moreover, CEG will implement flow metering during the plant restart. Unlike previous estimates based on pump curves, flow metering will provide actual consumptive use measurements. To account for potential future project demands and</w:t>
      </w:r>
    </w:p>
    <w:p w14:paraId="742F8173"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uncertainties in past estimates compared to upcoming metered data, CEG is requesting a consumptive use allocation of 21 Mgd (79 MLd)—a 9 percent increase over the allocation authorized in 2011 (CEG 2026-TN12942).</w:t>
      </w:r>
    </w:p>
    <w:p w14:paraId="5D8607AB" w14:textId="77777777" w:rsidR="00C00119" w:rsidRPr="00564EEE" w:rsidRDefault="00C00119">
      <w:pPr>
        <w:pStyle w:val="p1"/>
        <w:rPr>
          <w:rStyle w:val="None"/>
          <w:rFonts w:ascii="Georgia" w:eastAsia="Georgia" w:hAnsi="Georgia" w:cs="Georgia"/>
          <w:sz w:val="28"/>
          <w:szCs w:val="28"/>
        </w:rPr>
      </w:pPr>
    </w:p>
    <w:p w14:paraId="4CD592F3" w14:textId="77777777" w:rsidR="005C384E" w:rsidRPr="00564EEE" w:rsidRDefault="005C384E" w:rsidP="005C384E">
      <w:pPr>
        <w:pStyle w:val="p1"/>
        <w:rPr>
          <w:rFonts w:ascii="Georgia" w:hAnsi="Georgia"/>
          <w:b/>
          <w:bCs/>
          <w:sz w:val="28"/>
        </w:rPr>
      </w:pPr>
      <w:r w:rsidRPr="00564EEE">
        <w:rPr>
          <w:rFonts w:ascii="Georgia" w:hAnsi="Georgia"/>
          <w:b/>
          <w:bCs/>
          <w:sz w:val="28"/>
        </w:rPr>
        <w:t>Three Mile Island Alert’s Comments:</w:t>
      </w:r>
    </w:p>
    <w:p w14:paraId="77F2F24A" w14:textId="77777777" w:rsidR="005C384E" w:rsidRPr="00564EEE" w:rsidRDefault="005C384E" w:rsidP="005C384E">
      <w:pPr>
        <w:pStyle w:val="p1"/>
        <w:rPr>
          <w:rFonts w:ascii="Georgia" w:hAnsi="Georgia"/>
          <w:b/>
          <w:bCs/>
          <w:sz w:val="28"/>
        </w:rPr>
      </w:pPr>
    </w:p>
    <w:p w14:paraId="1D62893A" w14:textId="3080375F" w:rsidR="005C384E" w:rsidRPr="00564EEE" w:rsidRDefault="005C384E" w:rsidP="005C384E">
      <w:pPr>
        <w:pStyle w:val="p1"/>
        <w:rPr>
          <w:rFonts w:ascii="Georgia" w:hAnsi="Georgia"/>
          <w:b/>
          <w:bCs/>
          <w:sz w:val="28"/>
        </w:rPr>
      </w:pPr>
      <w:r w:rsidRPr="00564EEE">
        <w:rPr>
          <w:rFonts w:ascii="Georgia" w:hAnsi="Georgia"/>
          <w:b/>
          <w:bCs/>
          <w:sz w:val="28"/>
        </w:rPr>
        <w:t>This statement is also false. Constellation has expressed interest in uprating Three Mile Island Uit-1.</w:t>
      </w:r>
    </w:p>
    <w:p w14:paraId="18995A61" w14:textId="3E0B8BEC" w:rsidR="00C00119" w:rsidRPr="00564EEE" w:rsidRDefault="00C00119">
      <w:pPr>
        <w:pStyle w:val="p1"/>
        <w:rPr>
          <w:rStyle w:val="None"/>
          <w:rFonts w:ascii="Georgia" w:eastAsia="Georgia" w:hAnsi="Georgia" w:cs="Georgia"/>
          <w:b/>
          <w:bCs/>
          <w:sz w:val="28"/>
          <w:szCs w:val="28"/>
        </w:rPr>
      </w:pPr>
    </w:p>
    <w:p w14:paraId="30E50514" w14:textId="13FEC868" w:rsidR="00C00119" w:rsidRDefault="00000000">
      <w:pPr>
        <w:pStyle w:val="p1"/>
        <w:rPr>
          <w:rStyle w:val="None"/>
          <w:rFonts w:ascii="Georgia" w:hAnsi="Georgia"/>
          <w:sz w:val="28"/>
          <w:szCs w:val="28"/>
        </w:rPr>
      </w:pPr>
      <w:r w:rsidRPr="00564EEE">
        <w:rPr>
          <w:rStyle w:val="None"/>
          <w:rFonts w:ascii="Georgia" w:hAnsi="Georgia"/>
          <w:sz w:val="28"/>
          <w:szCs w:val="28"/>
        </w:rPr>
        <w:t xml:space="preserve">CEG’s surface water withdrawals and consumptive use must be approved by the SRBC. The SRBC is an interstate agency that coordinates water resource management within the Susquehanna River Basin. Through its planning and regulatory roles, the SRBC monitors water use and availability across the basin and reviews projects involving water withdrawals, consumptive use, and diversions (SRBC 2021-TN12983). To guide these efforts, the SRBC has developed a comprehensive plan that provides a framework for managing the basin’s water resources from 2021 through 2041. (Fracking) Discharges from the CCEC to the Susquehanna River are authorized under NPDES Permit No. PA 0009920, originally issued in 2009. The CCEC continues to operate in compliance with this administratively extended permit while the PADEP reviews the permit renewal application submitted in March 2025. The NPDES application provides detailed information on facility discharges and chemical additives used to control system biofouling. CEG is providing additional information to the PADEP as needed to support its review of the application (CEG 2026-TN12942). CEG expects thermal discharge temperatures to be similar to those during previous power operations prior to plant shutdown. The maximum daily discharge temperature for power operations in the period 2014–2019 ranged from 98.2–103.1°F (36.8–39.5°C) (CEG 2026-TN12942). Given that prior power operating discharge temperatures were consistently below the existing NPDES limit of 115°F (46.1°C), CEG expects the </w:t>
      </w:r>
      <w:r w:rsidRPr="00564EEE">
        <w:rPr>
          <w:rStyle w:val="None"/>
          <w:rFonts w:ascii="Georgia" w:hAnsi="Georgia"/>
          <w:b/>
          <w:bCs/>
          <w:sz w:val="28"/>
          <w:szCs w:val="28"/>
        </w:rPr>
        <w:t>PADEP to decrease the thermal discharge limit to 110°F (43.3°C). In November 2025, CEG applied to the PADEP for a</w:t>
      </w:r>
      <w:r w:rsidR="005C384E" w:rsidRPr="00564EEE">
        <w:rPr>
          <w:rStyle w:val="None"/>
          <w:rFonts w:ascii="Georgia" w:eastAsia="Georgia" w:hAnsi="Georgia" w:cs="Georgia"/>
          <w:b/>
          <w:bCs/>
          <w:sz w:val="28"/>
          <w:szCs w:val="28"/>
        </w:rPr>
        <w:t xml:space="preserve"> </w:t>
      </w:r>
      <w:r w:rsidRPr="00564EEE">
        <w:rPr>
          <w:rStyle w:val="None"/>
          <w:rFonts w:ascii="Georgia" w:hAnsi="Georgia"/>
          <w:b/>
          <w:bCs/>
          <w:sz w:val="28"/>
          <w:szCs w:val="28"/>
        </w:rPr>
        <w:t xml:space="preserve">Clean Water Act (CWA) Section 401 Water Quality Certification related to the resumption of the </w:t>
      </w:r>
      <w:r w:rsidRPr="00564EEE">
        <w:rPr>
          <w:rStyle w:val="None"/>
          <w:rFonts w:ascii="Georgia" w:hAnsi="Georgia"/>
          <w:sz w:val="28"/>
          <w:szCs w:val="28"/>
        </w:rPr>
        <w:t>CCEC power operations (CEG 2025-TN12982, CEG 2026-TN12942). The PADEP anticipates making a certification decision no later than August 2026 (NRC 2026-TN12984). Based on its review of the information summarized above, including the authorizations and permits required to be obtained, the NRC staff concludes that surface water resources impacts from restart preparation activities at the CCEC would be NOT SIGNIFICANT.</w:t>
      </w:r>
    </w:p>
    <w:p w14:paraId="284D1BBE" w14:textId="77777777" w:rsidR="00564EEE" w:rsidRPr="00564EEE" w:rsidRDefault="00564EEE">
      <w:pPr>
        <w:pStyle w:val="p1"/>
        <w:rPr>
          <w:rStyle w:val="None"/>
          <w:rFonts w:ascii="Georgia" w:hAnsi="Georgia"/>
          <w:sz w:val="28"/>
          <w:szCs w:val="28"/>
        </w:rPr>
      </w:pPr>
    </w:p>
    <w:p w14:paraId="62F84052" w14:textId="77777777" w:rsidR="00684509" w:rsidRPr="00564EEE" w:rsidRDefault="00684509">
      <w:pPr>
        <w:pStyle w:val="p1"/>
        <w:rPr>
          <w:rStyle w:val="None"/>
          <w:rFonts w:ascii="Georgia" w:hAnsi="Georgia"/>
          <w:sz w:val="28"/>
          <w:szCs w:val="28"/>
        </w:rPr>
      </w:pPr>
    </w:p>
    <w:p w14:paraId="35CD45E3" w14:textId="77777777" w:rsidR="00564EEE" w:rsidRDefault="0032046D">
      <w:pPr>
        <w:pStyle w:val="p1"/>
        <w:rPr>
          <w:rStyle w:val="None"/>
          <w:rFonts w:ascii="Georgia" w:hAnsi="Georgia"/>
          <w:sz w:val="28"/>
          <w:szCs w:val="28"/>
        </w:rPr>
      </w:pPr>
      <w:r w:rsidRPr="00564EEE">
        <w:rPr>
          <w:rFonts w:ascii="Georgia" w:hAnsi="Georgia"/>
          <w:b/>
          <w:bCs/>
          <w:sz w:val="28"/>
        </w:rPr>
        <w:lastRenderedPageBreak/>
        <w:t>TMI-Alert’s comments</w:t>
      </w:r>
      <w:r w:rsidRPr="00564EEE">
        <w:rPr>
          <w:rStyle w:val="None"/>
          <w:rFonts w:ascii="Georgia" w:hAnsi="Georgia"/>
          <w:sz w:val="28"/>
          <w:szCs w:val="28"/>
        </w:rPr>
        <w:t xml:space="preserve">: </w:t>
      </w:r>
    </w:p>
    <w:p w14:paraId="7F46BF90" w14:textId="77777777" w:rsidR="000A02BB" w:rsidRDefault="000A02BB">
      <w:pPr>
        <w:pStyle w:val="p1"/>
        <w:rPr>
          <w:rStyle w:val="None"/>
          <w:rFonts w:ascii="Georgia" w:hAnsi="Georgia"/>
          <w:sz w:val="28"/>
          <w:szCs w:val="28"/>
        </w:rPr>
      </w:pPr>
    </w:p>
    <w:p w14:paraId="7000EB57" w14:textId="430956C5" w:rsidR="00684509" w:rsidRPr="000A02BB" w:rsidRDefault="000A02BB" w:rsidP="000A02BB">
      <w:pPr>
        <w:pStyle w:val="p1"/>
        <w:tabs>
          <w:tab w:val="left" w:pos="2880"/>
        </w:tabs>
        <w:rPr>
          <w:rStyle w:val="None"/>
          <w:rFonts w:ascii="Georgia" w:hAnsi="Georgia"/>
          <w:b/>
          <w:bCs/>
          <w:sz w:val="28"/>
        </w:rPr>
      </w:pPr>
      <w:r w:rsidRPr="00B029C1">
        <w:rPr>
          <w:rFonts w:ascii="Georgia" w:hAnsi="Georgia"/>
          <w:b/>
          <w:bCs/>
          <w:sz w:val="28"/>
        </w:rPr>
        <w:t>The permit expired.</w:t>
      </w:r>
      <w:r>
        <w:rPr>
          <w:rFonts w:ascii="Georgia" w:hAnsi="Georgia"/>
          <w:b/>
          <w:bCs/>
          <w:sz w:val="28"/>
        </w:rPr>
        <w:t xml:space="preserve"> The NRC conclusion is fallacious. </w:t>
      </w:r>
      <w:r w:rsidR="0032046D" w:rsidRPr="000A02BB">
        <w:rPr>
          <w:rStyle w:val="None"/>
          <w:rFonts w:ascii="Georgia" w:hAnsi="Georgia"/>
          <w:b/>
          <w:bCs/>
          <w:sz w:val="28"/>
          <w:szCs w:val="28"/>
        </w:rPr>
        <w:t>P</w:t>
      </w:r>
      <w:r w:rsidR="00684509" w:rsidRPr="000A02BB">
        <w:rPr>
          <w:rStyle w:val="None"/>
          <w:rFonts w:ascii="Georgia" w:hAnsi="Georgia"/>
          <w:b/>
          <w:bCs/>
          <w:sz w:val="28"/>
          <w:szCs w:val="28"/>
        </w:rPr>
        <w:t>lease refer to Appendix B</w:t>
      </w:r>
      <w:r w:rsidR="0032046D" w:rsidRPr="000A02BB">
        <w:rPr>
          <w:rStyle w:val="None"/>
          <w:rFonts w:ascii="Georgia" w:hAnsi="Georgia"/>
          <w:b/>
          <w:bCs/>
          <w:sz w:val="28"/>
          <w:szCs w:val="28"/>
        </w:rPr>
        <w:t xml:space="preserve"> for a discussion on the Clean Water Act, Section 401.</w:t>
      </w:r>
    </w:p>
    <w:p w14:paraId="5D00A5C2" w14:textId="77777777" w:rsidR="00C00119" w:rsidRPr="000A02BB" w:rsidRDefault="00C00119">
      <w:pPr>
        <w:pStyle w:val="p1"/>
        <w:rPr>
          <w:rStyle w:val="None"/>
          <w:rFonts w:ascii="Georgia" w:eastAsia="Georgia" w:hAnsi="Georgia" w:cs="Georgia"/>
          <w:b/>
          <w:bCs/>
          <w:sz w:val="28"/>
          <w:szCs w:val="28"/>
        </w:rPr>
      </w:pPr>
    </w:p>
    <w:p w14:paraId="7CE3E6FA" w14:textId="40EBB38D" w:rsidR="00C00119" w:rsidRPr="00564EEE" w:rsidRDefault="00000000">
      <w:pPr>
        <w:pStyle w:val="p1"/>
        <w:rPr>
          <w:rStyle w:val="None"/>
          <w:rFonts w:ascii="Georgia" w:hAnsi="Georgia"/>
          <w:b/>
          <w:bCs/>
          <w:sz w:val="28"/>
          <w:szCs w:val="28"/>
        </w:rPr>
      </w:pPr>
      <w:r w:rsidRPr="00564EEE">
        <w:rPr>
          <w:rStyle w:val="None"/>
          <w:rFonts w:ascii="Georgia" w:hAnsi="Georgia"/>
          <w:b/>
          <w:bCs/>
          <w:sz w:val="28"/>
          <w:szCs w:val="28"/>
        </w:rPr>
        <w:t>3.4.3 Environmental Impacts from the Resumption of Power Operations</w:t>
      </w:r>
      <w:r w:rsidR="0032046D" w:rsidRPr="00564EEE">
        <w:rPr>
          <w:rStyle w:val="None"/>
          <w:rFonts w:ascii="Georgia" w:hAnsi="Georgia"/>
          <w:b/>
          <w:bCs/>
          <w:sz w:val="28"/>
          <w:szCs w:val="28"/>
        </w:rPr>
        <w:t>.</w:t>
      </w:r>
    </w:p>
    <w:p w14:paraId="0C0DC3E9" w14:textId="77777777" w:rsidR="0032046D" w:rsidRPr="00564EEE" w:rsidRDefault="0032046D">
      <w:pPr>
        <w:pStyle w:val="p1"/>
        <w:rPr>
          <w:rStyle w:val="None"/>
          <w:rFonts w:ascii="Georgia" w:eastAsia="Georgia" w:hAnsi="Georgia" w:cs="Georgia"/>
          <w:sz w:val="28"/>
          <w:szCs w:val="28"/>
        </w:rPr>
      </w:pPr>
    </w:p>
    <w:p w14:paraId="4E210D6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Upon the resumption of power operations at the CCEC, CEG anticipates employing</w:t>
      </w:r>
    </w:p>
    <w:p w14:paraId="650C7A7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approximately 600 full-time staff, consistent with staffing levels prior to plant shutdown. Accordingly, potable groundwater use is expected to be similar to historical operational levels. Surface water will not be used as a source of potable water. All sanitary wastewater generated onsite will continue to be managed through the plant’s existing treatment system. CEG does not expect any changes to environmental interfaces, new sources, or significant differences in emissions or effluents, including their volumes or mass, compared to operations before the 2019 plant shutdown (CEG 2025-TN12656). During power operations, impacts to surface water quality from plant discharges would be regulated under the CCEC’s NPDES</w:t>
      </w:r>
    </w:p>
    <w:p w14:paraId="2AC22036" w14:textId="603DE0F3"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permit. CEG maintains a unified facility plan</w:t>
      </w:r>
      <w:r w:rsidRPr="00564EEE">
        <w:rPr>
          <w:rStyle w:val="None"/>
          <w:rFonts w:ascii="Georgia" w:hAnsi="Georgia"/>
          <w:b/>
          <w:bCs/>
          <w:sz w:val="28"/>
          <w:szCs w:val="28"/>
        </w:rPr>
        <w:t xml:space="preserve"> </w:t>
      </w:r>
      <w:r w:rsidRPr="00564EEE">
        <w:rPr>
          <w:rStyle w:val="None"/>
          <w:rFonts w:ascii="Georgia" w:hAnsi="Georgia"/>
          <w:sz w:val="28"/>
          <w:szCs w:val="28"/>
        </w:rPr>
        <w:t>for environmental emergencies, combining stormwater pollution prevention plan (SWPPP) and spill prevention control and countermeasures (SPCC) requirements. CEG applies BMPs to prevent, manage, and treat stormwater pollution.</w:t>
      </w:r>
    </w:p>
    <w:p w14:paraId="40E6B405" w14:textId="77777777" w:rsidR="0032046D" w:rsidRPr="00564EEE" w:rsidRDefault="0032046D">
      <w:pPr>
        <w:pStyle w:val="p1"/>
        <w:rPr>
          <w:rStyle w:val="None"/>
          <w:rFonts w:ascii="Georgia" w:hAnsi="Georgia"/>
          <w:sz w:val="28"/>
          <w:szCs w:val="28"/>
        </w:rPr>
      </w:pPr>
    </w:p>
    <w:p w14:paraId="745A8551" w14:textId="22EEDED1"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Upon the resumption of power operations at the CCEC, the volume of raw water withdrawn from the Susquehanna River is expected to be lower than previous operational levels due to CEG’s plant upgrades and water conservation measures (CEG 2025-TN12981, CEG 2025-TN13018). CEG’s requested withdrawal rate (approximately 73 Mgd) (276 MLd) represents a small fraction of river discharge, even under low flow conditions. CEG’s requested consumptive water use (32.5 cfs [0.9 m3/s]) represents less than 1 percent of the daily 90-percent exceedance flow (approximately 6,400 cfs [181 m3/s]) at the Harrisburg gaging station (USGS 2026-TN13108).</w:t>
      </w:r>
    </w:p>
    <w:p w14:paraId="59D6337A" w14:textId="464BB403" w:rsidR="00C00119" w:rsidRPr="00564EEE" w:rsidRDefault="00C00119" w:rsidP="0032046D">
      <w:pPr>
        <w:pStyle w:val="p1"/>
        <w:rPr>
          <w:rStyle w:val="None"/>
          <w:rFonts w:ascii="Georgia" w:eastAsia="Georgia" w:hAnsi="Georgia" w:cs="Georgia"/>
          <w:sz w:val="28"/>
          <w:szCs w:val="28"/>
        </w:rPr>
      </w:pPr>
    </w:p>
    <w:p w14:paraId="0981B3A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The 90-percent exceedance flow value is one indicator of hydrologic drought as it signifies a rate of stream flow that is equaled or exceeded 90 percent of the time. In the  </w:t>
      </w:r>
      <w:r w:rsidRPr="00564EEE">
        <w:rPr>
          <w:rStyle w:val="None"/>
          <w:rFonts w:ascii="Georgia" w:hAnsi="Georgia"/>
          <w:b/>
          <w:bCs/>
          <w:sz w:val="28"/>
          <w:szCs w:val="28"/>
        </w:rPr>
        <w:t xml:space="preserve">2009 </w:t>
      </w:r>
      <w:r w:rsidRPr="00564EEE">
        <w:rPr>
          <w:rStyle w:val="None"/>
          <w:rFonts w:ascii="Georgia" w:hAnsi="Georgia"/>
          <w:sz w:val="28"/>
          <w:szCs w:val="28"/>
        </w:rPr>
        <w:t xml:space="preserve">SEIS, the NRC staff concluded that the impact of the CCEC’s consumptive water use on the Susquehanna River would be SMALL (NRC 2009-TN3684). As described in  </w:t>
      </w:r>
    </w:p>
    <w:p w14:paraId="4FD5C976" w14:textId="77777777" w:rsidR="00C00119" w:rsidRPr="00564EEE" w:rsidRDefault="00000000">
      <w:pPr>
        <w:pStyle w:val="p1"/>
        <w:rPr>
          <w:rStyle w:val="None"/>
          <w:rFonts w:ascii="Georgia" w:hAnsi="Georgia"/>
          <w:sz w:val="28"/>
          <w:szCs w:val="28"/>
        </w:rPr>
      </w:pPr>
      <w:r w:rsidRPr="00564EEE">
        <w:rPr>
          <w:rStyle w:val="None"/>
          <w:rFonts w:ascii="Georgia" w:hAnsi="Georgia"/>
          <w:sz w:val="28"/>
          <w:szCs w:val="28"/>
        </w:rPr>
        <w:t xml:space="preserve">CCEC participates in the </w:t>
      </w:r>
      <w:r w:rsidRPr="00564EEE">
        <w:rPr>
          <w:rStyle w:val="None"/>
          <w:rFonts w:ascii="Georgia" w:hAnsi="Georgia"/>
          <w:b/>
          <w:bCs/>
          <w:sz w:val="28"/>
          <w:szCs w:val="28"/>
        </w:rPr>
        <w:t xml:space="preserve">Cowanesque Lake </w:t>
      </w:r>
      <w:r w:rsidRPr="00564EEE">
        <w:rPr>
          <w:rStyle w:val="None"/>
          <w:rFonts w:ascii="Georgia" w:hAnsi="Georgia"/>
          <w:sz w:val="28"/>
          <w:szCs w:val="28"/>
        </w:rPr>
        <w:t>water storage project where the SRBC monitors the flow of the Susquehanna River, and, in the event of a drought emergency, has the authority to request the USACE to release predetermined quantities of water from storage.  In th</w:t>
      </w:r>
      <w:r w:rsidRPr="00564EEE">
        <w:rPr>
          <w:rStyle w:val="None"/>
          <w:rFonts w:ascii="Georgia" w:hAnsi="Georgia"/>
          <w:b/>
          <w:bCs/>
          <w:sz w:val="28"/>
          <w:szCs w:val="28"/>
        </w:rPr>
        <w:t>e 2009 SEIS</w:t>
      </w:r>
      <w:r w:rsidRPr="00564EEE">
        <w:rPr>
          <w:rStyle w:val="None"/>
          <w:rFonts w:ascii="Georgia" w:hAnsi="Georgia"/>
          <w:sz w:val="28"/>
          <w:szCs w:val="28"/>
        </w:rPr>
        <w:t xml:space="preserve"> (NRC 2009-TN3684), the NRC staff concluded that the impact to surface water resources from operating the CCEC for an additional 20 years would be SMALL.</w:t>
      </w:r>
    </w:p>
    <w:p w14:paraId="66E62108" w14:textId="77777777" w:rsidR="000B7100" w:rsidRPr="00564EEE" w:rsidRDefault="000B7100">
      <w:pPr>
        <w:pStyle w:val="p1"/>
        <w:rPr>
          <w:rStyle w:val="None"/>
          <w:rFonts w:ascii="Georgia" w:eastAsia="Georgia" w:hAnsi="Georgia" w:cs="Georgia"/>
          <w:sz w:val="28"/>
          <w:szCs w:val="28"/>
        </w:rPr>
      </w:pPr>
    </w:p>
    <w:p w14:paraId="32C9A3DB" w14:textId="77777777" w:rsidR="00B408AD" w:rsidRPr="00564EEE" w:rsidRDefault="00B408AD">
      <w:pPr>
        <w:pStyle w:val="p1"/>
        <w:rPr>
          <w:rFonts w:ascii="Georgia" w:hAnsi="Georgia"/>
          <w:b/>
          <w:bCs/>
          <w:sz w:val="28"/>
        </w:rPr>
      </w:pPr>
    </w:p>
    <w:p w14:paraId="2F5FC9F7" w14:textId="2491A6D4" w:rsidR="00B408AD" w:rsidRPr="00564EEE" w:rsidRDefault="00B408AD" w:rsidP="00B408AD">
      <w:pPr>
        <w:pStyle w:val="p1"/>
        <w:rPr>
          <w:rFonts w:ascii="Georgia" w:hAnsi="Georgia"/>
          <w:b/>
          <w:bCs/>
          <w:sz w:val="28"/>
        </w:rPr>
      </w:pPr>
      <w:r w:rsidRPr="00564EEE">
        <w:rPr>
          <w:rFonts w:ascii="Georgia" w:hAnsi="Georgia"/>
          <w:b/>
          <w:bCs/>
          <w:color w:val="040C28"/>
          <w:sz w:val="28"/>
          <w:szCs w:val="30"/>
        </w:rPr>
        <w:lastRenderedPageBreak/>
        <w:t>TMI-A</w:t>
      </w:r>
      <w:r w:rsidRPr="00564EEE">
        <w:rPr>
          <w:rFonts w:ascii="Georgia" w:hAnsi="Georgia"/>
          <w:b/>
          <w:bCs/>
          <w:sz w:val="28"/>
        </w:rPr>
        <w:t xml:space="preserve">lert’s Comments:  </w:t>
      </w:r>
    </w:p>
    <w:p w14:paraId="2CB2D96E" w14:textId="77777777" w:rsidR="00B408AD" w:rsidRPr="00564EEE" w:rsidRDefault="00B408AD" w:rsidP="00B408AD">
      <w:pPr>
        <w:pStyle w:val="p1"/>
        <w:rPr>
          <w:rStyle w:val="None"/>
          <w:rFonts w:ascii="Georgia" w:hAnsi="Georgia"/>
          <w:b/>
          <w:bCs/>
          <w:sz w:val="28"/>
        </w:rPr>
      </w:pPr>
    </w:p>
    <w:p w14:paraId="03E70E02" w14:textId="7FF67048" w:rsidR="00B408AD" w:rsidRPr="00564EEE" w:rsidRDefault="00B408AD" w:rsidP="00B408AD">
      <w:pPr>
        <w:pStyle w:val="NoSpacing"/>
        <w:rPr>
          <w:rFonts w:ascii="Georgia" w:hAnsi="Georgia"/>
          <w:b/>
          <w:bCs/>
          <w:color w:val="040C28"/>
          <w:sz w:val="28"/>
          <w:szCs w:val="30"/>
        </w:rPr>
      </w:pPr>
      <w:r w:rsidRPr="00564EEE">
        <w:rPr>
          <w:rFonts w:ascii="Georgia" w:hAnsi="Georgia"/>
          <w:b/>
          <w:bCs/>
          <w:color w:val="040C28"/>
          <w:sz w:val="28"/>
          <w:szCs w:val="30"/>
        </w:rPr>
        <w:t xml:space="preserve">The 2009 SEIS was issued prior to the emergence of fracking and water use. Eighty-five percent of the Susquehanna River Basin is underlain by large reserves of natural gas. </w:t>
      </w:r>
      <w:r w:rsidRPr="00564EEE">
        <w:rPr>
          <w:rFonts w:ascii="Georgia" w:hAnsi="Georgia"/>
          <w:b/>
          <w:bCs/>
          <w:color w:val="001D35"/>
          <w:sz w:val="28"/>
          <w:shd w:val="clear" w:color="auto" w:fill="FFFFFF"/>
        </w:rPr>
        <w:t>The long-term average water consumption for each well fracturing event is estimated at 4.3 million gallons.</w:t>
      </w:r>
      <w:r w:rsidRPr="00564EEE">
        <w:rPr>
          <w:rStyle w:val="apple-converted-space"/>
          <w:rFonts w:ascii="Georgia" w:hAnsi="Georgia"/>
          <w:b/>
          <w:bCs/>
          <w:color w:val="001D35"/>
          <w:sz w:val="28"/>
          <w:shd w:val="clear" w:color="auto" w:fill="FFFFFF"/>
        </w:rPr>
        <w:t> </w:t>
      </w:r>
    </w:p>
    <w:p w14:paraId="521123C3" w14:textId="77777777" w:rsidR="00B408AD" w:rsidRPr="00564EEE" w:rsidRDefault="00B408AD" w:rsidP="00B408AD">
      <w:pPr>
        <w:pStyle w:val="NoSpacing"/>
        <w:ind w:firstLine="720"/>
        <w:rPr>
          <w:rFonts w:ascii="Georgia" w:hAnsi="Georgia"/>
          <w:b/>
          <w:bCs/>
          <w:color w:val="040C28"/>
          <w:sz w:val="28"/>
          <w:szCs w:val="30"/>
        </w:rPr>
      </w:pPr>
    </w:p>
    <w:p w14:paraId="7695E327" w14:textId="77777777" w:rsidR="00B408AD" w:rsidRPr="00564EEE" w:rsidRDefault="00B408AD" w:rsidP="00B408AD">
      <w:pPr>
        <w:pStyle w:val="NoSpacing"/>
        <w:rPr>
          <w:rFonts w:ascii="Georgia" w:hAnsi="Georgia"/>
          <w:b/>
          <w:bCs/>
          <w:color w:val="001D35"/>
          <w:sz w:val="28"/>
        </w:rPr>
      </w:pPr>
      <w:r w:rsidRPr="00564EEE">
        <w:rPr>
          <w:rStyle w:val="t286pc"/>
          <w:rFonts w:ascii="Georgia" w:hAnsi="Georgia"/>
          <w:b/>
          <w:bCs/>
          <w:color w:val="001D35"/>
          <w:sz w:val="28"/>
        </w:rPr>
        <w:t>Surface water withdrawals make up the majority</w:t>
      </w:r>
      <w:r w:rsidRPr="00564EEE">
        <w:rPr>
          <w:rStyle w:val="apple-converted-space"/>
          <w:rFonts w:ascii="Georgia" w:hAnsi="Georgia"/>
          <w:b/>
          <w:bCs/>
          <w:color w:val="001D35"/>
          <w:sz w:val="28"/>
        </w:rPr>
        <w:t> </w:t>
      </w:r>
      <w:r w:rsidRPr="00564EEE">
        <w:rPr>
          <w:rStyle w:val="t286pc"/>
          <w:rFonts w:ascii="Georgia" w:hAnsi="Georgia"/>
          <w:b/>
          <w:bCs/>
          <w:color w:val="001D35"/>
          <w:sz w:val="28"/>
        </w:rPr>
        <w:t>of the water used for fracking, with approximately 26.3 billion gallons withdrawn between 2008 and 2018.</w:t>
      </w:r>
    </w:p>
    <w:p w14:paraId="3FD4AFD5" w14:textId="6F383DE9" w:rsidR="00C00119" w:rsidRPr="00564EEE" w:rsidRDefault="00C00119">
      <w:pPr>
        <w:pStyle w:val="p1"/>
        <w:rPr>
          <w:rStyle w:val="None"/>
          <w:rFonts w:ascii="Georgia" w:eastAsia="Georgia" w:hAnsi="Georgia" w:cs="Georgia"/>
          <w:b/>
          <w:bCs/>
          <w:sz w:val="28"/>
          <w:szCs w:val="28"/>
        </w:rPr>
      </w:pPr>
    </w:p>
    <w:p w14:paraId="5D6A42F0" w14:textId="77777777" w:rsidR="00C00119" w:rsidRPr="00564EEE" w:rsidRDefault="00000000">
      <w:pPr>
        <w:pStyle w:val="p1"/>
        <w:rPr>
          <w:rStyle w:val="None"/>
          <w:rFonts w:ascii="Georgia" w:hAnsi="Georgia"/>
          <w:sz w:val="28"/>
          <w:szCs w:val="28"/>
        </w:rPr>
      </w:pPr>
      <w:r w:rsidRPr="00564EEE">
        <w:rPr>
          <w:rStyle w:val="None"/>
          <w:rFonts w:ascii="Georgia" w:hAnsi="Georgia"/>
          <w:sz w:val="28"/>
          <w:szCs w:val="28"/>
        </w:rPr>
        <w:t>Based on its review of the information summarized above, including the authorizations and permits required to be obtained, the NRC staff concludes that surface water resources impacts related to the resumption of power operations at the CCEC would be NOT SIGNIFICANT.</w:t>
      </w:r>
    </w:p>
    <w:p w14:paraId="74ECAB41" w14:textId="77777777" w:rsidR="00B408AD" w:rsidRPr="00564EEE" w:rsidRDefault="00B408AD">
      <w:pPr>
        <w:pStyle w:val="p1"/>
        <w:rPr>
          <w:rStyle w:val="None"/>
          <w:rFonts w:ascii="Georgia" w:hAnsi="Georgia"/>
          <w:sz w:val="28"/>
          <w:szCs w:val="28"/>
        </w:rPr>
      </w:pPr>
    </w:p>
    <w:p w14:paraId="71350358" w14:textId="77777777" w:rsidR="00B408AD" w:rsidRPr="00564EEE" w:rsidRDefault="00B408AD" w:rsidP="00B408AD">
      <w:pPr>
        <w:pStyle w:val="p1"/>
        <w:rPr>
          <w:rFonts w:ascii="Georgia" w:hAnsi="Georgia"/>
          <w:b/>
          <w:bCs/>
          <w:sz w:val="28"/>
        </w:rPr>
      </w:pPr>
      <w:bookmarkStart w:id="49" w:name="OLE_LINK74"/>
      <w:r w:rsidRPr="00564EEE">
        <w:rPr>
          <w:rFonts w:ascii="Georgia" w:hAnsi="Georgia"/>
          <w:b/>
          <w:bCs/>
          <w:sz w:val="28"/>
        </w:rPr>
        <w:t xml:space="preserve">TMI-Alert’s Comments:  </w:t>
      </w:r>
    </w:p>
    <w:p w14:paraId="751C7F41" w14:textId="77777777" w:rsidR="00B408AD" w:rsidRPr="00564EEE" w:rsidRDefault="00B408AD" w:rsidP="00B408AD">
      <w:pPr>
        <w:pStyle w:val="p1"/>
        <w:rPr>
          <w:rFonts w:ascii="Georgia" w:hAnsi="Georgia"/>
          <w:b/>
          <w:bCs/>
          <w:sz w:val="28"/>
        </w:rPr>
      </w:pPr>
    </w:p>
    <w:p w14:paraId="14A0343F" w14:textId="65217D15" w:rsidR="00B408AD" w:rsidRPr="00564EEE" w:rsidRDefault="00B408AD" w:rsidP="00B408AD">
      <w:pPr>
        <w:pStyle w:val="p1"/>
        <w:rPr>
          <w:rStyle w:val="None"/>
          <w:rFonts w:ascii="Georgia" w:eastAsia="Georgia" w:hAnsi="Georgia" w:cs="Georgia"/>
          <w:sz w:val="28"/>
          <w:szCs w:val="28"/>
        </w:rPr>
      </w:pPr>
      <w:r w:rsidRPr="00564EEE">
        <w:rPr>
          <w:rFonts w:ascii="Georgia" w:hAnsi="Georgia"/>
          <w:b/>
          <w:bCs/>
          <w:sz w:val="28"/>
        </w:rPr>
        <w:t>What is the back-up plan if the authorizations and required permits are not attained?</w:t>
      </w:r>
    </w:p>
    <w:bookmarkEnd w:id="49"/>
    <w:p w14:paraId="451FAFE5" w14:textId="365932DE" w:rsidR="00C00119" w:rsidRPr="00564EEE" w:rsidRDefault="00B408AD">
      <w:pPr>
        <w:pStyle w:val="p1"/>
        <w:rPr>
          <w:rStyle w:val="None"/>
          <w:rFonts w:ascii="Georgia" w:eastAsia="Georgia" w:hAnsi="Georgia" w:cs="Georgia"/>
          <w:sz w:val="28"/>
          <w:szCs w:val="28"/>
        </w:rPr>
      </w:pPr>
      <w:r w:rsidRPr="00564EEE">
        <w:rPr>
          <w:rFonts w:ascii="Georgia" w:hAnsi="Georgia" w:cs="Helvetica Neue"/>
          <w:b/>
          <w:bCs/>
          <w:color w:val="011628"/>
          <w:sz w:val="28"/>
          <w:szCs w:val="32"/>
        </w:rPr>
        <w:t xml:space="preserve"> </w:t>
      </w:r>
    </w:p>
    <w:p w14:paraId="6BABBB1B" w14:textId="77777777" w:rsidR="00C00119" w:rsidRPr="00564EEE" w:rsidRDefault="00C00119">
      <w:pPr>
        <w:pStyle w:val="p1"/>
        <w:rPr>
          <w:rStyle w:val="None"/>
          <w:rFonts w:ascii="Georgia" w:eastAsia="Georgia" w:hAnsi="Georgia" w:cs="Georgia"/>
          <w:sz w:val="28"/>
          <w:szCs w:val="28"/>
        </w:rPr>
      </w:pPr>
    </w:p>
    <w:p w14:paraId="3635EF9F" w14:textId="77777777" w:rsidR="00C00119" w:rsidRPr="00564EEE" w:rsidRDefault="00000000">
      <w:pPr>
        <w:pStyle w:val="p6"/>
        <w:rPr>
          <w:rStyle w:val="None"/>
          <w:rFonts w:ascii="Georgia" w:eastAsia="Georgia" w:hAnsi="Georgia" w:cs="Georgia"/>
          <w:sz w:val="28"/>
          <w:szCs w:val="28"/>
        </w:rPr>
      </w:pPr>
      <w:r w:rsidRPr="00564EEE">
        <w:rPr>
          <w:rStyle w:val="None"/>
          <w:rFonts w:ascii="Georgia" w:hAnsi="Georgia"/>
          <w:b/>
          <w:bCs/>
          <w:sz w:val="28"/>
          <w:szCs w:val="28"/>
        </w:rPr>
        <w:t>3.5 Groundwater Resources</w:t>
      </w:r>
    </w:p>
    <w:p w14:paraId="4E36877E" w14:textId="77777777" w:rsidR="00C00119" w:rsidRPr="00564EEE" w:rsidRDefault="00C00119">
      <w:pPr>
        <w:pStyle w:val="p1"/>
        <w:rPr>
          <w:rStyle w:val="None"/>
          <w:rFonts w:ascii="Georgia" w:eastAsia="Georgia" w:hAnsi="Georgia" w:cs="Georgia"/>
          <w:sz w:val="28"/>
          <w:szCs w:val="28"/>
        </w:rPr>
      </w:pPr>
    </w:p>
    <w:p w14:paraId="1CF8D9B9"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NRC staff evaluated the potential groundwater resources effects from the proposed actions by comparing the effects of these activities with the effects from similar activities analyzed in other environmental documents including the information sources cited in Section 1.3.4.</w:t>
      </w:r>
    </w:p>
    <w:p w14:paraId="11C545BB"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5810E143"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Other source documentation used is cited as applicable. This information supports the NRC staff’s significance determination for groundwater resources effects.</w:t>
      </w:r>
    </w:p>
    <w:p w14:paraId="1A9EA860" w14:textId="77777777" w:rsidR="00C00119" w:rsidRPr="00564EEE" w:rsidRDefault="00C00119">
      <w:pPr>
        <w:pStyle w:val="p1"/>
        <w:rPr>
          <w:rStyle w:val="None"/>
          <w:rFonts w:ascii="Georgia" w:eastAsia="Georgia" w:hAnsi="Georgia" w:cs="Georgia"/>
          <w:sz w:val="28"/>
          <w:szCs w:val="28"/>
        </w:rPr>
      </w:pPr>
    </w:p>
    <w:p w14:paraId="53AE26F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3.5.1 Affected Environment.</w:t>
      </w:r>
    </w:p>
    <w:p w14:paraId="5B19C57E" w14:textId="77777777" w:rsidR="00C00119" w:rsidRPr="00564EEE" w:rsidRDefault="00C00119">
      <w:pPr>
        <w:pStyle w:val="p1"/>
        <w:rPr>
          <w:rStyle w:val="None"/>
          <w:rFonts w:ascii="Georgia" w:eastAsia="Georgia" w:hAnsi="Georgia" w:cs="Georgia"/>
          <w:sz w:val="28"/>
          <w:szCs w:val="28"/>
        </w:rPr>
      </w:pPr>
    </w:p>
    <w:p w14:paraId="06BA64F8"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The CCEC ER (CEG 2025-TN12656) does not contain a specific section on the geologic environment, but information on site-specific hydrogeology is included in Section 3.2.1 of the ER to inform the discussion of groundwater resources. Understanding site hydrogeology is important because hydrogeologic characteristics control groundwater flow and transport of</w:t>
      </w:r>
      <w:r w:rsidRPr="00564EEE">
        <w:rPr>
          <w:rStyle w:val="None"/>
          <w:rFonts w:ascii="Georgia" w:hAnsi="Georgia"/>
          <w:b/>
          <w:bCs/>
          <w:sz w:val="28"/>
          <w:szCs w:val="28"/>
        </w:rPr>
        <w:t xml:space="preserve"> </w:t>
      </w:r>
      <w:r w:rsidRPr="00564EEE">
        <w:rPr>
          <w:rStyle w:val="None"/>
          <w:rFonts w:ascii="Georgia" w:hAnsi="Georgia"/>
          <w:sz w:val="28"/>
          <w:szCs w:val="28"/>
        </w:rPr>
        <w:t>radionuclides should spills or inadvertent releases occur during plant operation.</w:t>
      </w:r>
    </w:p>
    <w:p w14:paraId="37C02AAD" w14:textId="77777777" w:rsidR="00C00119" w:rsidRPr="00564EEE" w:rsidRDefault="00C00119">
      <w:pPr>
        <w:pStyle w:val="p1"/>
        <w:rPr>
          <w:rStyle w:val="None"/>
          <w:rFonts w:ascii="Georgia" w:eastAsia="Georgia" w:hAnsi="Georgia" w:cs="Georgia"/>
          <w:sz w:val="28"/>
          <w:szCs w:val="28"/>
        </w:rPr>
      </w:pPr>
    </w:p>
    <w:p w14:paraId="1690724A" w14:textId="77777777" w:rsidR="00B408AD" w:rsidRPr="00564EEE" w:rsidRDefault="00B408AD">
      <w:pPr>
        <w:pStyle w:val="p1"/>
        <w:rPr>
          <w:rStyle w:val="None"/>
          <w:rFonts w:ascii="Georgia" w:eastAsia="Georgia" w:hAnsi="Georgia" w:cs="Georgia"/>
          <w:sz w:val="28"/>
          <w:szCs w:val="28"/>
        </w:rPr>
      </w:pPr>
    </w:p>
    <w:p w14:paraId="62320B9B"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lastRenderedPageBreak/>
        <w:t>Section 4.5.1.2.7 of the 2024 LR GEIS (NRC 2024-TN10161) notes that the magnitude of impacts from inadvertent releases of radionuclides depends on the magnitude of the leak or spill, radionuclides involved and concentrations, hydrogeology, distance to receptors, and response time to identify and stop the leak (NRC 2024-TN10161).</w:t>
      </w:r>
    </w:p>
    <w:p w14:paraId="34F43491" w14:textId="77777777" w:rsidR="00C00119" w:rsidRPr="00564EEE" w:rsidRDefault="00C00119">
      <w:pPr>
        <w:pStyle w:val="p1"/>
        <w:rPr>
          <w:rStyle w:val="None"/>
          <w:rFonts w:ascii="Georgia" w:eastAsia="Georgia" w:hAnsi="Georgia" w:cs="Georgia"/>
          <w:b/>
          <w:bCs/>
          <w:sz w:val="28"/>
          <w:szCs w:val="28"/>
        </w:rPr>
      </w:pPr>
    </w:p>
    <w:p w14:paraId="179170C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Figure 3-3 is a north-south cross-section for the CCEC site. This cross-section illustrates the hydrogeologic units across the CCEC site. It shows the boreholes on which it is based, location of engineered backfill, groundwater potentiometric surface in the silty sand and gravel overburden overlying the Gettysburg Formation (the primary aquifer), and interpreted groundwater potentiometric contours and flow directions. The cross-section also illustrates the approximated dip of bedding planes in the Gettysburg Formation bedrock and predicted groundwater flow pathways that are not parallel to bedding, suggesting some fracture flow as reflected in the CCEC ER</w:t>
      </w:r>
      <w:r w:rsidRPr="00564EEE">
        <w:rPr>
          <w:rStyle w:val="None"/>
          <w:rFonts w:ascii="Georgia" w:hAnsi="Georgia"/>
          <w:color w:val="0B5AB2"/>
          <w:sz w:val="28"/>
          <w:szCs w:val="28"/>
          <w:u w:color="0B5AB2"/>
        </w:rPr>
        <w:t xml:space="preserve"> </w:t>
      </w:r>
      <w:r w:rsidRPr="00564EEE">
        <w:rPr>
          <w:rStyle w:val="None"/>
          <w:rFonts w:ascii="Georgia" w:hAnsi="Georgia"/>
          <w:sz w:val="28"/>
          <w:szCs w:val="28"/>
        </w:rPr>
        <w:t>(CEG 2025-TN12656).</w:t>
      </w:r>
    </w:p>
    <w:p w14:paraId="41A11EF2" w14:textId="77777777" w:rsidR="00C00119" w:rsidRPr="00564EEE" w:rsidRDefault="00C00119">
      <w:pPr>
        <w:pStyle w:val="p1"/>
        <w:rPr>
          <w:rStyle w:val="None"/>
          <w:rFonts w:ascii="Georgia" w:eastAsia="Georgia" w:hAnsi="Georgia" w:cs="Georgia"/>
          <w:sz w:val="28"/>
          <w:szCs w:val="28"/>
        </w:rPr>
      </w:pPr>
    </w:p>
    <w:p w14:paraId="722DBD4D" w14:textId="71B76069" w:rsidR="00C00119" w:rsidRPr="00564EEE" w:rsidRDefault="00000000">
      <w:pPr>
        <w:pStyle w:val="p1"/>
        <w:rPr>
          <w:rStyle w:val="None"/>
          <w:rFonts w:ascii="Georgia" w:hAnsi="Georgia"/>
          <w:sz w:val="28"/>
          <w:szCs w:val="28"/>
        </w:rPr>
      </w:pPr>
      <w:r w:rsidRPr="00564EEE">
        <w:rPr>
          <w:rStyle w:val="None"/>
          <w:rFonts w:ascii="Georgia" w:hAnsi="Georgia"/>
          <w:sz w:val="28"/>
          <w:szCs w:val="28"/>
        </w:rPr>
        <w:t>Materials at the CCEC site consist of overburden (i.e., some fill and silty sand and gravel), weathered bedrock (i.e., silt and clay), and unweathered bedrock composed of an alternating stratigraphic sequence of sandstones, shales, and siltstones of the Triassic (251.9 to 201.3 million years in age) Gettysburg Formation. Groundwater yields in the primary Gettysburg aquifer vary widely, with the sandstone facies normally forming the best aquifers (Exelon 2018- TN13019). In closely jointed and fractured shales in the Gettysburg Formation, relatively high</w:t>
      </w:r>
      <w:r w:rsidR="00B408AD" w:rsidRPr="00564EEE">
        <w:rPr>
          <w:rStyle w:val="None"/>
          <w:rFonts w:ascii="Georgia" w:eastAsia="Georgia" w:hAnsi="Georgia" w:cs="Georgia"/>
          <w:sz w:val="28"/>
          <w:szCs w:val="28"/>
        </w:rPr>
        <w:t xml:space="preserve"> </w:t>
      </w:r>
      <w:r w:rsidRPr="00564EEE">
        <w:rPr>
          <w:rStyle w:val="None"/>
          <w:rFonts w:ascii="Georgia" w:hAnsi="Georgia"/>
          <w:sz w:val="28"/>
          <w:szCs w:val="28"/>
        </w:rPr>
        <w:t>yields occur where fracture flow exists. Drill hole data substantiated surface observation of joints and fractures in the Gettysburg Formation (CEG 2024-TN12987).</w:t>
      </w:r>
    </w:p>
    <w:p w14:paraId="6BA2C836" w14:textId="77777777" w:rsidR="00B408AD" w:rsidRPr="00564EEE" w:rsidRDefault="00B408AD">
      <w:pPr>
        <w:pStyle w:val="p1"/>
        <w:rPr>
          <w:rStyle w:val="None"/>
          <w:rFonts w:ascii="Georgia" w:hAnsi="Georgia"/>
          <w:sz w:val="28"/>
          <w:szCs w:val="28"/>
        </w:rPr>
      </w:pPr>
    </w:p>
    <w:p w14:paraId="76627605" w14:textId="77777777" w:rsidR="00564EEE" w:rsidRDefault="00B408AD" w:rsidP="00AF2CF5">
      <w:pPr>
        <w:rPr>
          <w:rFonts w:ascii="Georgia" w:hAnsi="Georgia"/>
          <w:b/>
          <w:bCs/>
          <w:sz w:val="28"/>
        </w:rPr>
      </w:pPr>
      <w:r w:rsidRPr="00564EEE">
        <w:rPr>
          <w:rFonts w:ascii="Georgia" w:hAnsi="Georgia"/>
          <w:b/>
          <w:bCs/>
          <w:sz w:val="28"/>
        </w:rPr>
        <w:t xml:space="preserve">TMI-Alert’s comments: </w:t>
      </w:r>
    </w:p>
    <w:p w14:paraId="292F6999" w14:textId="77777777" w:rsidR="00564EEE" w:rsidRDefault="00564EEE" w:rsidP="00AF2CF5">
      <w:pPr>
        <w:rPr>
          <w:rFonts w:ascii="Georgia" w:hAnsi="Georgia"/>
          <w:b/>
          <w:bCs/>
          <w:sz w:val="28"/>
        </w:rPr>
      </w:pPr>
    </w:p>
    <w:p w14:paraId="7B801B44" w14:textId="3A56A61D" w:rsidR="00AF2CF5" w:rsidRPr="00564EEE" w:rsidRDefault="00B408AD" w:rsidP="00AF2CF5">
      <w:pPr>
        <w:rPr>
          <w:rFonts w:ascii="Georgia" w:hAnsi="Georgia" w:cs="Times New Roman (Body CS)"/>
          <w:b/>
          <w:bCs/>
          <w:color w:val="000000"/>
          <w:sz w:val="28"/>
          <w:szCs w:val="30"/>
        </w:rPr>
      </w:pPr>
      <w:r w:rsidRPr="00564EEE">
        <w:rPr>
          <w:rFonts w:ascii="Georgia" w:hAnsi="Georgia"/>
          <w:b/>
          <w:bCs/>
          <w:sz w:val="28"/>
          <w:szCs w:val="30"/>
        </w:rPr>
        <w:t>Pipes at nuclear power plants carry cooling water to the reactor vessel and spent fuel pool, transport steam to the main turbine, provide hydrogen gas to cool the main generators, supply fuel and lubricating oil to the emergency diesel generators, maintain the fire sprinklers ready to extinguish fires, and numerous other vital functions. Given so many pipes, a success rate of 99.99%—remarkably similar to a failure rate of one broken pipe out of ten thousand pipes—would result in lots of piping failures.</w:t>
      </w:r>
      <w:r w:rsidR="00AF2CF5" w:rsidRPr="00564EEE">
        <w:rPr>
          <w:rFonts w:ascii="Georgia" w:hAnsi="Georgia"/>
          <w:b/>
          <w:bCs/>
          <w:sz w:val="28"/>
          <w:szCs w:val="30"/>
        </w:rPr>
        <w:t xml:space="preserve"> </w:t>
      </w:r>
      <w:r w:rsidR="00AF2CF5" w:rsidRPr="00564EEE">
        <w:rPr>
          <w:rFonts w:ascii="Georgia" w:hAnsi="Georgia" w:cs="Times New Roman (Body CS)"/>
          <w:b/>
          <w:bCs/>
          <w:color w:val="000000"/>
          <w:sz w:val="28"/>
          <w:szCs w:val="30"/>
        </w:rPr>
        <w:t>Union of Concerned Scientists, “Nuclear Pipe Nightmare,” Dave Lochbaum, (October 27, 2015.)</w:t>
      </w:r>
    </w:p>
    <w:p w14:paraId="76A43381" w14:textId="77777777" w:rsidR="00564EEE" w:rsidRDefault="00564EEE" w:rsidP="00564EEE">
      <w:pPr>
        <w:pStyle w:val="NormalWeb"/>
        <w:spacing w:before="2" w:after="2"/>
        <w:rPr>
          <w:rFonts w:ascii="Georgia" w:hAnsi="Georgia"/>
          <w:b/>
          <w:bCs/>
          <w:sz w:val="28"/>
        </w:rPr>
      </w:pPr>
    </w:p>
    <w:p w14:paraId="51FF9361" w14:textId="1359C9ED" w:rsidR="00B408AD" w:rsidRPr="00564EEE" w:rsidRDefault="00B408AD" w:rsidP="00564EEE">
      <w:pPr>
        <w:pStyle w:val="NormalWeb"/>
        <w:spacing w:before="2" w:after="2"/>
        <w:rPr>
          <w:rFonts w:ascii="Georgia" w:hAnsi="Georgia"/>
          <w:b/>
          <w:bCs/>
          <w:color w:val="000000"/>
          <w:sz w:val="28"/>
          <w:szCs w:val="30"/>
        </w:rPr>
      </w:pPr>
      <w:r w:rsidRPr="00564EEE">
        <w:rPr>
          <w:rFonts w:ascii="Georgia" w:hAnsi="Georgia"/>
          <w:b/>
          <w:bCs/>
          <w:color w:val="000000"/>
          <w:sz w:val="28"/>
          <w:szCs w:val="30"/>
        </w:rPr>
        <w:t>The Electric Power Research Institute’s report revealed lots of piping failures at U.S. nuclear power plants between 1961 and 1997. The non-leaking failures are identified by inspections indicating that safety margins had been compromised, forcing the pipes to be replaced before they leak. The leaking failures are identified by puddles on the floor or other obvious signs, again forcing pipes to be replaced.</w:t>
      </w:r>
    </w:p>
    <w:p w14:paraId="54C5CFC5" w14:textId="77777777" w:rsidR="00B408AD" w:rsidRPr="00564EEE" w:rsidRDefault="00B408AD" w:rsidP="00B408AD">
      <w:pPr>
        <w:pStyle w:val="NormalWeb"/>
        <w:spacing w:before="2" w:after="2"/>
        <w:rPr>
          <w:rFonts w:ascii="Georgia" w:hAnsi="Georgia"/>
          <w:b/>
          <w:bCs/>
          <w:color w:val="000000"/>
          <w:sz w:val="28"/>
          <w:szCs w:val="30"/>
        </w:rPr>
      </w:pPr>
    </w:p>
    <w:p w14:paraId="6FC67ADE" w14:textId="77777777" w:rsidR="00B408AD" w:rsidRPr="00564EEE" w:rsidRDefault="00B408AD" w:rsidP="00B408AD">
      <w:pPr>
        <w:pStyle w:val="NormalWeb"/>
        <w:spacing w:before="2" w:after="2"/>
        <w:rPr>
          <w:rFonts w:ascii="Georgia" w:hAnsi="Georgia"/>
          <w:color w:val="000000"/>
          <w:sz w:val="28"/>
          <w:szCs w:val="30"/>
        </w:rPr>
      </w:pPr>
    </w:p>
    <w:p w14:paraId="25E5AA05" w14:textId="77777777" w:rsidR="00B408AD" w:rsidRPr="00564EEE" w:rsidRDefault="00B408AD" w:rsidP="00B408AD">
      <w:pPr>
        <w:pStyle w:val="NormalWeb"/>
        <w:spacing w:before="2" w:after="2"/>
        <w:rPr>
          <w:rFonts w:ascii="Georgia" w:hAnsi="Georgia"/>
          <w:color w:val="000000"/>
          <w:sz w:val="28"/>
          <w:szCs w:val="30"/>
        </w:rPr>
      </w:pPr>
    </w:p>
    <w:p w14:paraId="4CAC4A1F" w14:textId="77777777" w:rsidR="00B408AD" w:rsidRPr="00564EEE" w:rsidRDefault="00B408AD" w:rsidP="00B408AD">
      <w:pPr>
        <w:pStyle w:val="NormalWeb"/>
        <w:spacing w:before="2" w:after="2"/>
        <w:rPr>
          <w:rFonts w:ascii="Georgia" w:hAnsi="Georgia"/>
          <w:color w:val="000000"/>
          <w:sz w:val="28"/>
          <w:szCs w:val="30"/>
        </w:rPr>
      </w:pPr>
    </w:p>
    <w:p w14:paraId="23D503A3" w14:textId="0EF8F8B7" w:rsidR="00B408AD" w:rsidRPr="00564EEE" w:rsidRDefault="00B408AD" w:rsidP="00B408AD">
      <w:pPr>
        <w:pStyle w:val="NormalWeb"/>
        <w:spacing w:before="2" w:after="2"/>
        <w:rPr>
          <w:rFonts w:ascii="Georgia" w:hAnsi="Georgia"/>
          <w:color w:val="000000"/>
          <w:sz w:val="28"/>
          <w:szCs w:val="30"/>
        </w:rPr>
      </w:pPr>
      <w:r w:rsidRPr="00564EEE">
        <w:rPr>
          <w:rFonts w:ascii="Georgia" w:hAnsi="Georgia"/>
          <w:noProof/>
          <w:color w:val="000000"/>
          <w:sz w:val="28"/>
          <w:szCs w:val="30"/>
        </w:rPr>
        <w:lastRenderedPageBreak/>
        <w:drawing>
          <wp:inline distT="0" distB="0" distL="0" distR="0" wp14:anchorId="006A3DF4" wp14:editId="06D77955">
            <wp:extent cx="6629400" cy="8115300"/>
            <wp:effectExtent l="0" t="0" r="0" b="0"/>
            <wp:docPr id="18347167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16754" name="Picture 1834716754"/>
                    <pic:cNvPicPr/>
                  </pic:nvPicPr>
                  <pic:blipFill>
                    <a:blip r:embed="rId21">
                      <a:extLst>
                        <a:ext uri="{28A0092B-C50C-407E-A947-70E740481C1C}">
                          <a14:useLocalDpi xmlns:a14="http://schemas.microsoft.com/office/drawing/2010/main" val="0"/>
                        </a:ext>
                      </a:extLst>
                    </a:blip>
                    <a:stretch>
                      <a:fillRect/>
                    </a:stretch>
                  </pic:blipFill>
                  <pic:spPr>
                    <a:xfrm>
                      <a:off x="0" y="0"/>
                      <a:ext cx="6629400" cy="8115300"/>
                    </a:xfrm>
                    <a:prstGeom prst="rect">
                      <a:avLst/>
                    </a:prstGeom>
                  </pic:spPr>
                </pic:pic>
              </a:graphicData>
            </a:graphic>
          </wp:inline>
        </w:drawing>
      </w:r>
    </w:p>
    <w:p w14:paraId="3E95954D" w14:textId="77777777" w:rsidR="00B408AD" w:rsidRPr="00564EEE" w:rsidRDefault="00B408AD" w:rsidP="00B408AD">
      <w:pPr>
        <w:pStyle w:val="NormalWeb"/>
        <w:spacing w:before="2" w:after="2"/>
        <w:rPr>
          <w:rFonts w:ascii="Georgia" w:hAnsi="Georgia"/>
          <w:color w:val="000000"/>
          <w:sz w:val="28"/>
          <w:szCs w:val="30"/>
        </w:rPr>
      </w:pPr>
    </w:p>
    <w:p w14:paraId="28815276" w14:textId="77777777" w:rsidR="00AF2CF5" w:rsidRPr="00564EEE" w:rsidRDefault="00AF2CF5" w:rsidP="00AF2CF5">
      <w:pPr>
        <w:pStyle w:val="p9"/>
        <w:rPr>
          <w:rFonts w:ascii="Georgia" w:hAnsi="Georgia"/>
          <w:color w:val="000000"/>
          <w:sz w:val="28"/>
          <w:szCs w:val="27"/>
        </w:rPr>
      </w:pPr>
    </w:p>
    <w:p w14:paraId="3BBD2948" w14:textId="77777777" w:rsidR="00AF2CF5" w:rsidRPr="00564EEE" w:rsidRDefault="00AF2CF5" w:rsidP="00AF2CF5">
      <w:pPr>
        <w:pStyle w:val="NormalWeb"/>
        <w:spacing w:before="2" w:after="2"/>
        <w:rPr>
          <w:rFonts w:ascii="Georgia" w:hAnsi="Georgia"/>
          <w:sz w:val="28"/>
        </w:rPr>
      </w:pPr>
      <w:r w:rsidRPr="00564EEE">
        <w:rPr>
          <w:rFonts w:ascii="Georgia" w:hAnsi="Georgia"/>
          <w:sz w:val="28"/>
        </w:rPr>
        <w:lastRenderedPageBreak/>
        <w:fldChar w:fldCharType="begin"/>
      </w:r>
      <w:r w:rsidRPr="00564EEE">
        <w:rPr>
          <w:rFonts w:ascii="Georgia" w:hAnsi="Georgia"/>
          <w:sz w:val="28"/>
        </w:rPr>
        <w:instrText xml:space="preserve"> INCLUDEPICTURE "/Users/epstein/Library/Group Containers/UBF8T346G9.ms/WebArchiveCopyPasteTempFiles/com.microsoft.Word/DBD-04-Figure-1-Pipe-Failures-1961-1997.jpg" \* MERGEFORMATINET </w:instrText>
      </w:r>
      <w:r w:rsidRPr="00564EEE">
        <w:rPr>
          <w:rFonts w:ascii="Georgia" w:hAnsi="Georgia"/>
          <w:sz w:val="28"/>
        </w:rPr>
        <w:fldChar w:fldCharType="separate"/>
      </w:r>
      <w:r w:rsidRPr="00564EEE">
        <w:rPr>
          <w:rFonts w:ascii="Georgia" w:hAnsi="Georgia"/>
          <w:noProof/>
          <w:sz w:val="28"/>
        </w:rPr>
        <w:drawing>
          <wp:inline distT="0" distB="0" distL="0" distR="0" wp14:anchorId="70D34EAA" wp14:editId="757DB2F6">
            <wp:extent cx="6858000" cy="5689600"/>
            <wp:effectExtent l="0" t="0" r="0" b="0"/>
            <wp:docPr id="2088765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5689600"/>
                    </a:xfrm>
                    <a:prstGeom prst="rect">
                      <a:avLst/>
                    </a:prstGeom>
                    <a:noFill/>
                    <a:ln>
                      <a:noFill/>
                    </a:ln>
                  </pic:spPr>
                </pic:pic>
              </a:graphicData>
            </a:graphic>
          </wp:inline>
        </w:drawing>
      </w:r>
      <w:r w:rsidRPr="00564EEE">
        <w:rPr>
          <w:rFonts w:ascii="Georgia" w:hAnsi="Georgia"/>
          <w:sz w:val="28"/>
        </w:rPr>
        <w:fldChar w:fldCharType="end"/>
      </w:r>
    </w:p>
    <w:p w14:paraId="3BE660CA" w14:textId="77777777" w:rsidR="00AF2CF5" w:rsidRPr="00564EEE" w:rsidRDefault="00AF2CF5" w:rsidP="00AF2CF5">
      <w:pPr>
        <w:pStyle w:val="p9"/>
        <w:rPr>
          <w:rFonts w:ascii="Georgia" w:hAnsi="Georgia"/>
          <w:color w:val="000000"/>
          <w:sz w:val="28"/>
          <w:szCs w:val="27"/>
        </w:rPr>
      </w:pPr>
      <w:r w:rsidRPr="00564EEE">
        <w:rPr>
          <w:rFonts w:ascii="Georgia" w:hAnsi="Georgia"/>
          <w:color w:val="000000"/>
          <w:sz w:val="28"/>
          <w:szCs w:val="27"/>
        </w:rPr>
        <w:t>Figure, 1 (Source:</w:t>
      </w:r>
      <w:r w:rsidRPr="00564EEE">
        <w:rPr>
          <w:rStyle w:val="apple-converted-space"/>
          <w:rFonts w:ascii="Georgia" w:eastAsiaTheme="majorEastAsia" w:hAnsi="Georgia"/>
          <w:color w:val="000000"/>
          <w:sz w:val="28"/>
          <w:szCs w:val="27"/>
        </w:rPr>
        <w:t> </w:t>
      </w:r>
      <w:hyperlink r:id="rId23" w:tgtFrame="_blank" w:history="1">
        <w:r w:rsidRPr="00564EEE">
          <w:rPr>
            <w:rStyle w:val="Hyperlink"/>
            <w:rFonts w:ascii="Georgia" w:eastAsiaTheme="majorEastAsia" w:hAnsi="Georgia"/>
            <w:sz w:val="28"/>
            <w:szCs w:val="27"/>
            <w:bdr w:val="none" w:sz="0" w:space="0" w:color="auto" w:frame="1"/>
          </w:rPr>
          <w:t>Electrical Power Research Institute</w:t>
        </w:r>
      </w:hyperlink>
      <w:r w:rsidRPr="00564EEE">
        <w:rPr>
          <w:rFonts w:ascii="Georgia" w:hAnsi="Georgia"/>
          <w:color w:val="000000"/>
          <w:sz w:val="28"/>
          <w:szCs w:val="27"/>
        </w:rPr>
        <w:t>.)</w:t>
      </w:r>
    </w:p>
    <w:p w14:paraId="101BF87B" w14:textId="77777777" w:rsidR="00AF2CF5" w:rsidRPr="00564EEE" w:rsidRDefault="00AF2CF5" w:rsidP="00AF2CF5">
      <w:pPr>
        <w:rPr>
          <w:rFonts w:ascii="Georgia" w:hAnsi="Georgia" w:cs="Times New Roman (Body CS)"/>
          <w:color w:val="000000"/>
          <w:sz w:val="28"/>
          <w:szCs w:val="30"/>
        </w:rPr>
      </w:pPr>
    </w:p>
    <w:p w14:paraId="6B02CB77" w14:textId="232FBEC3" w:rsidR="00AF2CF5" w:rsidRPr="00564EEE" w:rsidRDefault="00AF2CF5" w:rsidP="00AF2CF5">
      <w:pPr>
        <w:rPr>
          <w:rFonts w:ascii="Georgia" w:hAnsi="Georgia" w:cs="Times New Roman (Body CS)"/>
          <w:color w:val="000000"/>
          <w:sz w:val="28"/>
          <w:szCs w:val="30"/>
        </w:rPr>
      </w:pPr>
      <w:r w:rsidRPr="00564EEE">
        <w:rPr>
          <w:rFonts w:ascii="Georgia" w:hAnsi="Georgia" w:cs="Times New Roman (Body CS)"/>
          <w:color w:val="000000"/>
          <w:sz w:val="28"/>
          <w:szCs w:val="30"/>
        </w:rPr>
        <w:t xml:space="preserve"> </w:t>
      </w:r>
      <w:r w:rsidRPr="00564EEE">
        <w:rPr>
          <w:rFonts w:ascii="Georgia" w:hAnsi="Georgia" w:cs="Times New Roman (Body CS)"/>
          <w:color w:val="000000"/>
          <w:sz w:val="28"/>
          <w:szCs w:val="30"/>
        </w:rPr>
        <w:tab/>
        <w:t>Union of Concerned Scientists, “Nuclear Pipe Nightmare,” Dave Lochbaum, (October 27, 2015.)</w:t>
      </w:r>
    </w:p>
    <w:p w14:paraId="324DBC8E" w14:textId="77777777" w:rsidR="00AF2CF5" w:rsidRPr="00564EEE" w:rsidRDefault="00AF2CF5" w:rsidP="00AF2CF5">
      <w:pPr>
        <w:pStyle w:val="NormalWeb"/>
        <w:spacing w:before="2" w:after="2"/>
        <w:rPr>
          <w:rFonts w:ascii="Georgia" w:hAnsi="Georgia"/>
          <w:sz w:val="28"/>
        </w:rPr>
      </w:pPr>
    </w:p>
    <w:p w14:paraId="2CA592A3" w14:textId="77777777" w:rsidR="00AF2CF5" w:rsidRPr="00564EEE" w:rsidRDefault="00AF2CF5" w:rsidP="00AF2CF5">
      <w:pPr>
        <w:pStyle w:val="NormalWeb"/>
        <w:spacing w:before="2" w:after="2"/>
        <w:rPr>
          <w:rFonts w:ascii="Georgia" w:hAnsi="Georgia"/>
          <w:sz w:val="28"/>
        </w:rPr>
      </w:pPr>
    </w:p>
    <w:p w14:paraId="271449C2" w14:textId="6B4762C8" w:rsidR="00AF2CF5" w:rsidRPr="00564EEE" w:rsidRDefault="00AF2CF5" w:rsidP="00AF2CF5">
      <w:pPr>
        <w:pStyle w:val="NormalWeb"/>
        <w:spacing w:before="2" w:after="2"/>
        <w:ind w:firstLine="720"/>
        <w:rPr>
          <w:rFonts w:ascii="Georgia" w:hAnsi="Georgia"/>
          <w:color w:val="000000"/>
          <w:sz w:val="28"/>
          <w:szCs w:val="30"/>
        </w:rPr>
      </w:pPr>
      <w:r w:rsidRPr="00564EEE">
        <w:rPr>
          <w:rFonts w:ascii="Georgia" w:hAnsi="Georgia"/>
          <w:color w:val="000000"/>
          <w:sz w:val="28"/>
          <w:szCs w:val="30"/>
        </w:rPr>
        <w:t>The Electric Power Research Institute’s report identified numerous reasons why pipes break (Figure, 2). MIC under corrosion stands for microbiologically induced corrosion—tiny little bugs that eat metal. Pipes can be designed wrong, installed wrong, or weakened via an array of methods during installation.</w:t>
      </w:r>
    </w:p>
    <w:p w14:paraId="505E56A4" w14:textId="77777777" w:rsidR="00AF2CF5" w:rsidRPr="00564EEE" w:rsidRDefault="00AF2CF5" w:rsidP="00AF2CF5">
      <w:pPr>
        <w:pStyle w:val="p9"/>
        <w:rPr>
          <w:rFonts w:ascii="Georgia" w:hAnsi="Georgia"/>
          <w:color w:val="000000"/>
          <w:sz w:val="28"/>
          <w:szCs w:val="30"/>
        </w:rPr>
      </w:pPr>
    </w:p>
    <w:p w14:paraId="4E2EB023" w14:textId="77777777" w:rsidR="00AF2CF5" w:rsidRPr="00564EEE" w:rsidRDefault="00AF2CF5" w:rsidP="00AF2CF5">
      <w:pPr>
        <w:pStyle w:val="p9"/>
        <w:rPr>
          <w:rFonts w:ascii="Georgia" w:hAnsi="Georgia"/>
          <w:color w:val="000000"/>
          <w:sz w:val="28"/>
          <w:szCs w:val="30"/>
        </w:rPr>
      </w:pPr>
    </w:p>
    <w:p w14:paraId="53CBD849" w14:textId="77777777" w:rsidR="00AF2CF5" w:rsidRPr="00564EEE" w:rsidRDefault="00AF2CF5" w:rsidP="00AF2CF5">
      <w:pPr>
        <w:rPr>
          <w:rFonts w:ascii="Georgia" w:hAnsi="Georgia" w:cs="Times New Roman (Body CS)"/>
          <w:color w:val="000000"/>
          <w:sz w:val="28"/>
          <w:szCs w:val="30"/>
        </w:rPr>
      </w:pPr>
    </w:p>
    <w:p w14:paraId="0BA6D03F" w14:textId="73C8A7D0" w:rsidR="00B408AD" w:rsidRPr="00564EEE" w:rsidRDefault="00564EEE">
      <w:pPr>
        <w:pStyle w:val="p1"/>
        <w:rPr>
          <w:rStyle w:val="None"/>
          <w:rFonts w:ascii="Georgia" w:hAnsi="Georgia"/>
          <w:sz w:val="28"/>
          <w:szCs w:val="28"/>
        </w:rPr>
      </w:pPr>
      <w:r>
        <w:rPr>
          <w:rStyle w:val="None"/>
          <w:rFonts w:ascii="Georgia" w:hAnsi="Georgia"/>
          <w:sz w:val="28"/>
          <w:szCs w:val="28"/>
        </w:rPr>
        <w:t xml:space="preserve"> </w:t>
      </w:r>
    </w:p>
    <w:p w14:paraId="3B574AD1" w14:textId="77777777" w:rsidR="00B408AD" w:rsidRPr="00564EEE" w:rsidRDefault="00B408AD">
      <w:pPr>
        <w:pStyle w:val="p1"/>
        <w:rPr>
          <w:rStyle w:val="None"/>
          <w:rFonts w:ascii="Georgia" w:eastAsia="Georgia" w:hAnsi="Georgia" w:cs="Georgia"/>
          <w:sz w:val="28"/>
          <w:szCs w:val="28"/>
        </w:rPr>
      </w:pPr>
    </w:p>
    <w:p w14:paraId="5FC41906"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 xml:space="preserve"> </w:t>
      </w:r>
    </w:p>
    <w:p w14:paraId="0100E429"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Figure 3-3 Hydrogeologic Cross-Section of the Christopher M. Crane Clean Energy Site. (Adapted from: CEG 2026-).</w:t>
      </w:r>
    </w:p>
    <w:p w14:paraId="1A3D985E"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 xml:space="preserve"> </w:t>
      </w:r>
    </w:p>
    <w:p w14:paraId="480B0CB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A positive groundwater head on Three Mile Island ensures that movement of groundwater from the CCEC site is toward the channels of the Susquehanna River. </w:t>
      </w:r>
    </w:p>
    <w:p w14:paraId="6AF3A128"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 xml:space="preserve">The water level of the Susquehanna River, which normally flows at elevation 277 ft (84.4 m) AMSL, controls Three Mile Island groundwater levels. </w:t>
      </w:r>
      <w:r w:rsidRPr="00564EEE">
        <w:rPr>
          <w:rStyle w:val="None"/>
          <w:rFonts w:ascii="Georgia" w:hAnsi="Georgia"/>
          <w:b/>
          <w:bCs/>
          <w:sz w:val="28"/>
          <w:szCs w:val="28"/>
        </w:rPr>
        <w:t>Groundwater levels recorded around the plant site varied from 279 to 282 ft</w:t>
      </w:r>
      <w:r w:rsidRPr="00564EEE">
        <w:rPr>
          <w:rStyle w:val="None"/>
          <w:rFonts w:ascii="Georgia" w:hAnsi="Georgia"/>
          <w:sz w:val="28"/>
          <w:szCs w:val="28"/>
        </w:rPr>
        <w:t xml:space="preserve"> (85 to 86 m) AMSL with elevation and distance from the river. Groundwater from Three Mile Island does not flow to the mainland (CEG 2024-TN12987</w:t>
      </w:r>
      <w:r w:rsidRPr="00564EEE">
        <w:rPr>
          <w:rStyle w:val="None"/>
          <w:rFonts w:ascii="Georgia" w:hAnsi="Georgia"/>
          <w:b/>
          <w:bCs/>
          <w:sz w:val="28"/>
          <w:szCs w:val="28"/>
        </w:rPr>
        <w:t>). Groundwater withdrawal</w:t>
      </w:r>
    </w:p>
    <w:p w14:paraId="1F7A678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at the CCEC has no effect on offsite groundwater wells or ground water supply</w:t>
      </w:r>
      <w:r w:rsidRPr="00564EEE">
        <w:rPr>
          <w:rStyle w:val="None"/>
          <w:rFonts w:ascii="Georgia" w:hAnsi="Georgia"/>
          <w:sz w:val="28"/>
          <w:szCs w:val="28"/>
        </w:rPr>
        <w:t xml:space="preserve"> (NRC 2009-TN3684).</w:t>
      </w:r>
    </w:p>
    <w:p w14:paraId="35E18FF6" w14:textId="77777777" w:rsidR="00C00119" w:rsidRPr="00564EEE" w:rsidRDefault="00C00119">
      <w:pPr>
        <w:pStyle w:val="p1"/>
        <w:rPr>
          <w:rStyle w:val="None"/>
          <w:rFonts w:ascii="Georgia" w:eastAsia="Georgia" w:hAnsi="Georgia" w:cs="Georgia"/>
          <w:sz w:val="28"/>
          <w:szCs w:val="28"/>
        </w:rPr>
      </w:pPr>
    </w:p>
    <w:p w14:paraId="295CB0E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Eight water supply wells are associated with the CCEC, six of which are located on Three Mile Island and </w:t>
      </w:r>
      <w:r w:rsidRPr="00564EEE">
        <w:rPr>
          <w:rStyle w:val="None"/>
          <w:rFonts w:ascii="Georgia" w:hAnsi="Georgia"/>
          <w:b/>
          <w:bCs/>
          <w:sz w:val="28"/>
          <w:szCs w:val="28"/>
        </w:rPr>
        <w:t>two of which are located off of the island</w:t>
      </w:r>
      <w:r w:rsidRPr="00564EEE">
        <w:rPr>
          <w:rStyle w:val="None"/>
          <w:rFonts w:ascii="Georgia" w:hAnsi="Georgia"/>
          <w:sz w:val="28"/>
          <w:szCs w:val="28"/>
        </w:rPr>
        <w:t xml:space="preserve"> to the east at the visitor’s center and. training center/simulator building (see Figure 2-2). These wells draw water from the lower bedrock primary aquifer in the Gettysburg Formation (CEG 2025-TN12656). As described in</w:t>
      </w:r>
    </w:p>
    <w:p w14:paraId="63FA596A" w14:textId="77777777" w:rsidR="00C00119" w:rsidRPr="00564EEE" w:rsidRDefault="00C00119">
      <w:pPr>
        <w:pStyle w:val="p1"/>
        <w:rPr>
          <w:rStyle w:val="None"/>
          <w:rFonts w:ascii="Georgia" w:eastAsia="Georgia" w:hAnsi="Georgia" w:cs="Georgia"/>
          <w:sz w:val="28"/>
          <w:szCs w:val="28"/>
        </w:rPr>
      </w:pPr>
    </w:p>
    <w:p w14:paraId="164521C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Section 3.2.1.1 of the CCEC ER, two of the six wells on Three Mile Island that supply drinking water (the OSF [operations support facility] and 48S wells) are installed to depths of 775 and 996 ft (236 and 303.5 m), respectively, and have maximum pump capacities of 40 and 30 gallons per minute (gpm) (151 and 114 Liters per minute [Lpm]), respectively. The well that supplies potable water to the </w:t>
      </w:r>
      <w:r w:rsidRPr="00564EEE">
        <w:rPr>
          <w:rStyle w:val="None"/>
          <w:rFonts w:ascii="Georgia" w:hAnsi="Georgia"/>
          <w:b/>
          <w:bCs/>
          <w:sz w:val="28"/>
          <w:szCs w:val="28"/>
        </w:rPr>
        <w:t>visitor’s center</w:t>
      </w:r>
      <w:r w:rsidRPr="00564EEE">
        <w:rPr>
          <w:rStyle w:val="None"/>
          <w:rFonts w:ascii="Georgia" w:hAnsi="Georgia"/>
          <w:sz w:val="28"/>
          <w:szCs w:val="28"/>
        </w:rPr>
        <w:t xml:space="preserve"> is installed to a depth of 121 ft (37 m) and has a maximum design yield of about 10 gpm (38 Lpm). The well that provides potable water to the training center/simulator building is installed to a depth of 100 ft (30.5 m) and has a maximum</w:t>
      </w:r>
    </w:p>
    <w:p w14:paraId="752CD8AE"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design yield of 30 gpm (114 Lpm) (CEG 2025-TN12656).</w:t>
      </w:r>
    </w:p>
    <w:p w14:paraId="548176CF" w14:textId="77777777" w:rsidR="00C00119" w:rsidRPr="00564EEE" w:rsidRDefault="00C00119">
      <w:pPr>
        <w:pStyle w:val="p1"/>
        <w:rPr>
          <w:rStyle w:val="None"/>
          <w:rFonts w:ascii="Georgia" w:eastAsia="Georgia" w:hAnsi="Georgia" w:cs="Georgia"/>
          <w:sz w:val="28"/>
          <w:szCs w:val="28"/>
        </w:rPr>
      </w:pPr>
    </w:p>
    <w:p w14:paraId="05B7B6C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Does not exist and the REMP is in shamble?</w:t>
      </w:r>
    </w:p>
    <w:p w14:paraId="73EA852A" w14:textId="77777777" w:rsidR="00C00119" w:rsidRPr="00564EEE" w:rsidRDefault="00C00119">
      <w:pPr>
        <w:pStyle w:val="p1"/>
        <w:rPr>
          <w:rStyle w:val="None"/>
          <w:rFonts w:ascii="Georgia" w:eastAsia="Georgia" w:hAnsi="Georgia" w:cs="Georgia"/>
          <w:sz w:val="28"/>
          <w:szCs w:val="28"/>
        </w:rPr>
      </w:pPr>
    </w:p>
    <w:p w14:paraId="07039CE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CCEC currently uses Wells A, B, and C to supply industrial makeup water that are installed to depths of 400 ft (122 m), 500 ft (152 m), and 400 ft (122 m), respectively (NRC 2009- TN3684). From 2020 through 2024, the average groundwater withdrawal rate per year for the three industrial wells ranged from 13,578 gpd (51,400 Lpd) in 2023 to 33,230 gpd (125,800 Lpd) in 2021, which is significantly less than the CCEC’s current approved groundwater withdrawal limit of 99,000 gpd (374,755 Lpd) (0.099 Mgd) under SRBC Docket No. 20221203 (CEG 2025- TN12656).</w:t>
      </w:r>
    </w:p>
    <w:p w14:paraId="30A76BD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CEG maintains 49 monitoring wells on Three Mile Island, inclusive of the CCEC and TMI-2, that are part of the radiological groundwater protection program (RGPP) (CEG 2025-TN12988).</w:t>
      </w:r>
    </w:p>
    <w:p w14:paraId="21E0DEBD" w14:textId="77777777" w:rsidR="00C00119" w:rsidRPr="00564EEE" w:rsidRDefault="00C00119">
      <w:pPr>
        <w:pStyle w:val="p1"/>
        <w:rPr>
          <w:rStyle w:val="None"/>
          <w:rFonts w:ascii="Georgia" w:eastAsia="Georgia" w:hAnsi="Georgia" w:cs="Georgia"/>
          <w:sz w:val="28"/>
          <w:szCs w:val="28"/>
        </w:rPr>
      </w:pPr>
    </w:p>
    <w:p w14:paraId="02887372" w14:textId="77777777" w:rsidR="005D4603" w:rsidRDefault="00000000">
      <w:pPr>
        <w:pStyle w:val="p1"/>
        <w:rPr>
          <w:rStyle w:val="None"/>
          <w:rFonts w:ascii="Georgia" w:hAnsi="Georgia"/>
          <w:b/>
          <w:bCs/>
          <w:sz w:val="28"/>
          <w:szCs w:val="28"/>
        </w:rPr>
      </w:pPr>
      <w:r w:rsidRPr="00564EEE">
        <w:rPr>
          <w:rStyle w:val="None"/>
          <w:rFonts w:ascii="Georgia" w:hAnsi="Georgia"/>
          <w:b/>
          <w:bCs/>
          <w:sz w:val="28"/>
          <w:szCs w:val="28"/>
        </w:rPr>
        <w:lastRenderedPageBreak/>
        <w:t xml:space="preserve">TMI-Alert’s Comments: </w:t>
      </w:r>
      <w:bookmarkStart w:id="50" w:name="OLE_LINK84"/>
    </w:p>
    <w:p w14:paraId="67FC0C87" w14:textId="77777777" w:rsidR="005D4603" w:rsidRDefault="005D4603">
      <w:pPr>
        <w:pStyle w:val="p1"/>
        <w:rPr>
          <w:rStyle w:val="None"/>
          <w:rFonts w:ascii="Georgia" w:hAnsi="Georgia"/>
          <w:b/>
          <w:bCs/>
          <w:sz w:val="28"/>
          <w:szCs w:val="28"/>
        </w:rPr>
      </w:pPr>
    </w:p>
    <w:p w14:paraId="4ACDC503" w14:textId="47C1919D"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Constellation’s Application is premature and should be held in abeyance until all federal and state water related applications have been approved. The Application should be resubmitted as a Major Modification. Constellation must address numerous inaccurate statements, omissions, and skewed data submissions to c</w:t>
      </w:r>
      <w:r w:rsidRPr="00564EEE">
        <w:rPr>
          <w:rStyle w:val="None"/>
          <w:rFonts w:ascii="Georgia" w:hAnsi="Georgia"/>
          <w:b/>
          <w:bCs/>
          <w:color w:val="141413"/>
          <w:sz w:val="28"/>
          <w:szCs w:val="28"/>
          <w:u w:color="141413"/>
        </w:rPr>
        <w:t>ertify Three Mile Island operates in compliance with SRBC regulations.</w:t>
      </w:r>
      <w:bookmarkEnd w:id="50"/>
    </w:p>
    <w:p w14:paraId="530BE173" w14:textId="77777777" w:rsidR="00C00119" w:rsidRPr="00564EEE" w:rsidRDefault="00C00119">
      <w:pPr>
        <w:pStyle w:val="p1"/>
        <w:rPr>
          <w:rStyle w:val="None"/>
          <w:rFonts w:ascii="Georgia" w:eastAsia="Georgia" w:hAnsi="Georgia" w:cs="Georgia"/>
          <w:b/>
          <w:bCs/>
          <w:sz w:val="28"/>
          <w:szCs w:val="28"/>
        </w:rPr>
      </w:pPr>
    </w:p>
    <w:p w14:paraId="467DF39A" w14:textId="77777777" w:rsidR="00C00119" w:rsidRDefault="00000000">
      <w:pPr>
        <w:pStyle w:val="p1"/>
        <w:rPr>
          <w:rStyle w:val="None"/>
          <w:rFonts w:ascii="Georgia" w:hAnsi="Georgia"/>
          <w:sz w:val="28"/>
          <w:szCs w:val="28"/>
        </w:rPr>
      </w:pPr>
      <w:r w:rsidRPr="00564EEE">
        <w:rPr>
          <w:rStyle w:val="None"/>
          <w:rFonts w:ascii="Georgia" w:hAnsi="Georgia"/>
          <w:sz w:val="28"/>
          <w:szCs w:val="28"/>
        </w:rPr>
        <w:t xml:space="preserve">Based on data derived from the 2024 RGPP sampling rounds, 117 samples were collected and analyzed from that system of wells with </w:t>
      </w:r>
      <w:r w:rsidRPr="00564EEE">
        <w:rPr>
          <w:rStyle w:val="None"/>
          <w:rFonts w:ascii="Georgia" w:hAnsi="Georgia"/>
          <w:b/>
          <w:bCs/>
          <w:sz w:val="28"/>
          <w:szCs w:val="28"/>
        </w:rPr>
        <w:t>16 results for tritium</w:t>
      </w:r>
      <w:r w:rsidRPr="00564EEE">
        <w:rPr>
          <w:rStyle w:val="None"/>
          <w:rFonts w:ascii="Georgia" w:hAnsi="Georgia"/>
          <w:sz w:val="28"/>
          <w:szCs w:val="28"/>
        </w:rPr>
        <w:t>, all of which were well below the maximum contaminant level (MCL) of 20,000 picocuries per liter (pCi/L) for tritium specified by the U.S. Environmental Protection Agency (EPA), as shown in Table 3-5.</w:t>
      </w:r>
    </w:p>
    <w:p w14:paraId="49689F23" w14:textId="77777777" w:rsidR="005D4603" w:rsidRPr="00564EEE" w:rsidRDefault="005D4603">
      <w:pPr>
        <w:pStyle w:val="p1"/>
        <w:rPr>
          <w:rStyle w:val="None"/>
          <w:rFonts w:ascii="Georgia" w:eastAsia="Georgia" w:hAnsi="Georgia" w:cs="Georgia"/>
          <w:sz w:val="28"/>
          <w:szCs w:val="28"/>
        </w:rPr>
      </w:pPr>
    </w:p>
    <w:p w14:paraId="4AD82389" w14:textId="77777777" w:rsidR="005D4603" w:rsidRDefault="005D4603" w:rsidP="005D4603">
      <w:pPr>
        <w:pStyle w:val="p1"/>
        <w:rPr>
          <w:rFonts w:ascii="Georgia" w:hAnsi="Georgia"/>
          <w:b/>
          <w:bCs/>
          <w:sz w:val="28"/>
        </w:rPr>
      </w:pPr>
      <w:r>
        <w:rPr>
          <w:rFonts w:ascii="Georgia" w:hAnsi="Georgia"/>
          <w:b/>
          <w:bCs/>
          <w:sz w:val="28"/>
        </w:rPr>
        <w:t xml:space="preserve">TMI-Alert’s Comments: </w:t>
      </w:r>
    </w:p>
    <w:p w14:paraId="68F73AC7" w14:textId="77777777" w:rsidR="00C00119" w:rsidRPr="00564EEE" w:rsidRDefault="00C00119">
      <w:pPr>
        <w:pStyle w:val="p1"/>
        <w:rPr>
          <w:rStyle w:val="None"/>
          <w:rFonts w:ascii="Georgia" w:eastAsia="Georgia" w:hAnsi="Georgia" w:cs="Georgia"/>
          <w:sz w:val="28"/>
          <w:szCs w:val="28"/>
        </w:rPr>
      </w:pPr>
    </w:p>
    <w:p w14:paraId="6F96CA58" w14:textId="7F527C62"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 xml:space="preserve">Please refer to </w:t>
      </w:r>
      <w:r w:rsidR="005D4603">
        <w:rPr>
          <w:rStyle w:val="None"/>
          <w:rFonts w:ascii="Georgia" w:hAnsi="Georgia"/>
          <w:b/>
          <w:bCs/>
          <w:sz w:val="28"/>
          <w:szCs w:val="28"/>
        </w:rPr>
        <w:t xml:space="preserve">the discussion in </w:t>
      </w:r>
      <w:r w:rsidRPr="00564EEE">
        <w:rPr>
          <w:rStyle w:val="None"/>
          <w:rFonts w:ascii="Georgia" w:hAnsi="Georgia"/>
          <w:b/>
          <w:bCs/>
          <w:sz w:val="28"/>
          <w:szCs w:val="28"/>
        </w:rPr>
        <w:t>Appendix C.</w:t>
      </w:r>
    </w:p>
    <w:p w14:paraId="30497330" w14:textId="77777777" w:rsidR="00C00119" w:rsidRPr="00564EEE" w:rsidRDefault="00C00119">
      <w:pPr>
        <w:pStyle w:val="p1"/>
        <w:rPr>
          <w:rStyle w:val="None"/>
          <w:rFonts w:ascii="Georgia" w:eastAsia="Georgia" w:hAnsi="Georgia" w:cs="Georgia"/>
          <w:b/>
          <w:bCs/>
          <w:sz w:val="28"/>
          <w:szCs w:val="28"/>
        </w:rPr>
      </w:pPr>
    </w:p>
    <w:p w14:paraId="0CD4C17F"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Table 3-5 Results for Tritium Concentration Measurements from 2024 Radiological</w:t>
      </w:r>
      <w:r w:rsidRPr="00564EEE">
        <w:rPr>
          <w:rStyle w:val="None"/>
          <w:rFonts w:ascii="Georgia" w:hAnsi="Georgia"/>
          <w:sz w:val="28"/>
          <w:szCs w:val="28"/>
        </w:rPr>
        <w:t xml:space="preserve"> </w:t>
      </w:r>
      <w:r w:rsidRPr="00564EEE">
        <w:rPr>
          <w:rStyle w:val="None"/>
          <w:rFonts w:ascii="Georgia" w:hAnsi="Georgia"/>
          <w:b/>
          <w:bCs/>
          <w:sz w:val="28"/>
          <w:szCs w:val="28"/>
        </w:rPr>
        <w:t>Groundwater Protection Program Sampling at the Christopher M. Crane Clean</w:t>
      </w:r>
      <w:r w:rsidRPr="00564EEE">
        <w:rPr>
          <w:rStyle w:val="None"/>
          <w:rFonts w:ascii="Georgia" w:hAnsi="Georgia"/>
          <w:sz w:val="28"/>
          <w:szCs w:val="28"/>
        </w:rPr>
        <w:t xml:space="preserve"> </w:t>
      </w:r>
      <w:r w:rsidRPr="00564EEE">
        <w:rPr>
          <w:rStyle w:val="None"/>
          <w:rFonts w:ascii="Georgia" w:hAnsi="Georgia"/>
          <w:b/>
          <w:bCs/>
          <w:sz w:val="28"/>
          <w:szCs w:val="28"/>
        </w:rPr>
        <w:t>Energy Center.</w:t>
      </w:r>
    </w:p>
    <w:p w14:paraId="1C5BA192" w14:textId="206B182B" w:rsidR="00C00119" w:rsidRPr="00564EEE" w:rsidRDefault="00C00119">
      <w:pPr>
        <w:pStyle w:val="p8"/>
        <w:rPr>
          <w:rStyle w:val="None"/>
          <w:rFonts w:ascii="Georgia" w:eastAsia="Georgia" w:hAnsi="Georgia" w:cs="Georgia"/>
          <w:sz w:val="28"/>
          <w:szCs w:val="28"/>
        </w:rPr>
      </w:pPr>
    </w:p>
    <w:p w14:paraId="02521903"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MW-TMI-6I(a) 02/20/24 255</w:t>
      </w:r>
    </w:p>
    <w:p w14:paraId="229639B2"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NW-B(b) 02/20/24 202</w:t>
      </w:r>
    </w:p>
    <w:p w14:paraId="78301E94"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MW-TMI-22S(c) 05/21/24 256</w:t>
      </w:r>
    </w:p>
    <w:p w14:paraId="69121E75"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NW-C(b) 06/27/24 267</w:t>
      </w:r>
    </w:p>
    <w:p w14:paraId="772750BB"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MW-TMI-21D(a) 05/21/2024 1,190</w:t>
      </w:r>
    </w:p>
    <w:p w14:paraId="3A511B28"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MW-TMI-21I(a) 05/21/2024 332</w:t>
      </w:r>
    </w:p>
    <w:p w14:paraId="548BA5B9"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MW-TMI-22I(a) 05/21/2024 489</w:t>
      </w:r>
    </w:p>
    <w:p w14:paraId="0C617C08"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MW-TMI-22D(a) 05/21/2024 1,280</w:t>
      </w:r>
    </w:p>
    <w:p w14:paraId="483CAA23" w14:textId="77777777" w:rsidR="00C00119" w:rsidRDefault="00C00119">
      <w:pPr>
        <w:pStyle w:val="p8"/>
        <w:rPr>
          <w:rStyle w:val="None"/>
          <w:rFonts w:ascii="Georgia" w:eastAsia="Georgia" w:hAnsi="Georgia" w:cs="Georgia"/>
          <w:sz w:val="28"/>
          <w:szCs w:val="28"/>
        </w:rPr>
      </w:pPr>
    </w:p>
    <w:p w14:paraId="546BEC83" w14:textId="77777777" w:rsidR="005D4603" w:rsidRDefault="005D4603">
      <w:pPr>
        <w:pStyle w:val="p8"/>
        <w:rPr>
          <w:rStyle w:val="None"/>
          <w:rFonts w:ascii="Georgia" w:eastAsia="Georgia" w:hAnsi="Georgia" w:cs="Georgia"/>
          <w:sz w:val="28"/>
          <w:szCs w:val="28"/>
        </w:rPr>
      </w:pPr>
    </w:p>
    <w:p w14:paraId="535D9A89" w14:textId="77777777" w:rsidR="005D4603" w:rsidRDefault="005D4603">
      <w:pPr>
        <w:pStyle w:val="p8"/>
        <w:rPr>
          <w:rStyle w:val="None"/>
          <w:rFonts w:ascii="Georgia" w:eastAsia="Georgia" w:hAnsi="Georgia" w:cs="Georgia"/>
          <w:sz w:val="28"/>
          <w:szCs w:val="28"/>
        </w:rPr>
      </w:pPr>
    </w:p>
    <w:p w14:paraId="617566D9" w14:textId="77777777" w:rsidR="005D4603" w:rsidRDefault="005D4603">
      <w:pPr>
        <w:pStyle w:val="p8"/>
        <w:rPr>
          <w:rStyle w:val="None"/>
          <w:rFonts w:ascii="Georgia" w:eastAsia="Georgia" w:hAnsi="Georgia" w:cs="Georgia"/>
          <w:sz w:val="28"/>
          <w:szCs w:val="28"/>
        </w:rPr>
      </w:pPr>
    </w:p>
    <w:p w14:paraId="05AB8AA6" w14:textId="77777777" w:rsidR="005D4603" w:rsidRDefault="005D4603">
      <w:pPr>
        <w:pStyle w:val="p8"/>
        <w:rPr>
          <w:rStyle w:val="None"/>
          <w:rFonts w:ascii="Georgia" w:eastAsia="Georgia" w:hAnsi="Georgia" w:cs="Georgia"/>
          <w:sz w:val="28"/>
          <w:szCs w:val="28"/>
        </w:rPr>
      </w:pPr>
    </w:p>
    <w:p w14:paraId="17602BEC" w14:textId="77777777" w:rsidR="005D4603" w:rsidRDefault="005D4603">
      <w:pPr>
        <w:pStyle w:val="p8"/>
        <w:rPr>
          <w:rStyle w:val="None"/>
          <w:rFonts w:ascii="Georgia" w:eastAsia="Georgia" w:hAnsi="Georgia" w:cs="Georgia"/>
          <w:sz w:val="28"/>
          <w:szCs w:val="28"/>
        </w:rPr>
      </w:pPr>
    </w:p>
    <w:p w14:paraId="0DA8156A" w14:textId="77777777" w:rsidR="005D4603" w:rsidRDefault="005D4603">
      <w:pPr>
        <w:pStyle w:val="p8"/>
        <w:rPr>
          <w:rStyle w:val="None"/>
          <w:rFonts w:ascii="Georgia" w:eastAsia="Georgia" w:hAnsi="Georgia" w:cs="Georgia"/>
          <w:sz w:val="28"/>
          <w:szCs w:val="28"/>
        </w:rPr>
      </w:pPr>
    </w:p>
    <w:p w14:paraId="2CD342BD" w14:textId="77777777" w:rsidR="005D4603" w:rsidRDefault="005D4603">
      <w:pPr>
        <w:pStyle w:val="p8"/>
        <w:rPr>
          <w:rStyle w:val="None"/>
          <w:rFonts w:ascii="Georgia" w:eastAsia="Georgia" w:hAnsi="Georgia" w:cs="Georgia"/>
          <w:sz w:val="28"/>
          <w:szCs w:val="28"/>
        </w:rPr>
      </w:pPr>
    </w:p>
    <w:p w14:paraId="7C839630" w14:textId="77777777" w:rsidR="005D4603" w:rsidRDefault="005D4603">
      <w:pPr>
        <w:pStyle w:val="p8"/>
        <w:rPr>
          <w:rStyle w:val="None"/>
          <w:rFonts w:ascii="Georgia" w:eastAsia="Georgia" w:hAnsi="Georgia" w:cs="Georgia"/>
          <w:sz w:val="28"/>
          <w:szCs w:val="28"/>
        </w:rPr>
      </w:pPr>
    </w:p>
    <w:p w14:paraId="41CA8F9B" w14:textId="77777777" w:rsidR="005D4603" w:rsidRDefault="005D4603">
      <w:pPr>
        <w:pStyle w:val="p8"/>
        <w:rPr>
          <w:rStyle w:val="None"/>
          <w:rFonts w:ascii="Georgia" w:eastAsia="Georgia" w:hAnsi="Georgia" w:cs="Georgia"/>
          <w:sz w:val="28"/>
          <w:szCs w:val="28"/>
        </w:rPr>
      </w:pPr>
    </w:p>
    <w:p w14:paraId="33EBCF32" w14:textId="77777777" w:rsidR="005D4603" w:rsidRDefault="005D4603">
      <w:pPr>
        <w:pStyle w:val="p8"/>
        <w:rPr>
          <w:rStyle w:val="None"/>
          <w:rFonts w:ascii="Georgia" w:eastAsia="Georgia" w:hAnsi="Georgia" w:cs="Georgia"/>
          <w:sz w:val="28"/>
          <w:szCs w:val="28"/>
        </w:rPr>
      </w:pPr>
    </w:p>
    <w:p w14:paraId="446DCC0B" w14:textId="77777777" w:rsidR="005D4603" w:rsidRPr="00564EEE" w:rsidRDefault="005D4603">
      <w:pPr>
        <w:pStyle w:val="p8"/>
        <w:rPr>
          <w:rStyle w:val="None"/>
          <w:rFonts w:ascii="Georgia" w:eastAsia="Georgia" w:hAnsi="Georgia" w:cs="Georgia"/>
          <w:sz w:val="28"/>
          <w:szCs w:val="28"/>
        </w:rPr>
      </w:pPr>
    </w:p>
    <w:p w14:paraId="5A57EC03" w14:textId="77777777" w:rsidR="00C00119" w:rsidRDefault="00000000">
      <w:pPr>
        <w:pStyle w:val="p8"/>
        <w:rPr>
          <w:rStyle w:val="None"/>
          <w:rFonts w:ascii="Georgia" w:hAnsi="Georgia"/>
          <w:b/>
          <w:bCs/>
          <w:sz w:val="28"/>
          <w:szCs w:val="28"/>
        </w:rPr>
      </w:pPr>
      <w:r w:rsidRPr="00564EEE">
        <w:rPr>
          <w:rStyle w:val="None"/>
          <w:rFonts w:ascii="Georgia" w:hAnsi="Georgia"/>
          <w:b/>
          <w:bCs/>
          <w:sz w:val="28"/>
          <w:szCs w:val="28"/>
        </w:rPr>
        <w:lastRenderedPageBreak/>
        <w:t>Well Location</w:t>
      </w:r>
      <w:r w:rsidRPr="00564EEE">
        <w:rPr>
          <w:rStyle w:val="None"/>
          <w:rFonts w:ascii="Georgia" w:hAnsi="Georgia"/>
          <w:sz w:val="28"/>
          <w:szCs w:val="28"/>
        </w:rPr>
        <w:t xml:space="preserve"> </w:t>
      </w:r>
      <w:r w:rsidRPr="00564EEE">
        <w:rPr>
          <w:rStyle w:val="None"/>
          <w:rFonts w:ascii="Georgia" w:hAnsi="Georgia"/>
          <w:b/>
          <w:bCs/>
          <w:sz w:val="28"/>
          <w:szCs w:val="28"/>
        </w:rPr>
        <w:t>Date</w:t>
      </w:r>
      <w:r w:rsidRPr="00564EEE">
        <w:rPr>
          <w:rStyle w:val="None"/>
          <w:rFonts w:ascii="Georgia" w:hAnsi="Georgia"/>
          <w:sz w:val="28"/>
          <w:szCs w:val="28"/>
        </w:rPr>
        <w:t xml:space="preserve"> </w:t>
      </w:r>
      <w:r w:rsidRPr="00564EEE">
        <w:rPr>
          <w:rStyle w:val="None"/>
          <w:rFonts w:ascii="Georgia" w:hAnsi="Georgia"/>
          <w:b/>
          <w:bCs/>
          <w:sz w:val="28"/>
          <w:szCs w:val="28"/>
        </w:rPr>
        <w:t>Tritium (pCi/L)</w:t>
      </w:r>
    </w:p>
    <w:p w14:paraId="3678EC6F" w14:textId="77777777" w:rsidR="005D4603" w:rsidRPr="00564EEE" w:rsidRDefault="005D4603">
      <w:pPr>
        <w:pStyle w:val="p8"/>
        <w:rPr>
          <w:rStyle w:val="None"/>
          <w:rFonts w:ascii="Georgia" w:eastAsia="Georgia" w:hAnsi="Georgia" w:cs="Georgia"/>
          <w:sz w:val="28"/>
          <w:szCs w:val="28"/>
        </w:rPr>
      </w:pPr>
    </w:p>
    <w:p w14:paraId="7A060D1F"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MW-TMI-6I(a) 05/22/2024 210</w:t>
      </w:r>
    </w:p>
    <w:p w14:paraId="55325CE4"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NW-A(b) 06/27/2024 198</w:t>
      </w:r>
    </w:p>
    <w:p w14:paraId="08226F9F"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NW-C(b) 06/27/2024 267</w:t>
      </w:r>
    </w:p>
    <w:p w14:paraId="2C20E39B"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MW-TMI-21D(a) 11/19/2024 1,180</w:t>
      </w:r>
    </w:p>
    <w:p w14:paraId="04C877AC"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MW-TMI-21I(a) 11/19/2024 202</w:t>
      </w:r>
    </w:p>
    <w:p w14:paraId="19A3A41B"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MW-TMI-22I(a) 11/19/2024 230</w:t>
      </w:r>
    </w:p>
    <w:p w14:paraId="35DB5023"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MW-TMI-22D(a) 11/19/2024 1,290</w:t>
      </w:r>
    </w:p>
    <w:p w14:paraId="399E2EA0"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NW-C(b) 12/03/2024 431</w:t>
      </w:r>
    </w:p>
    <w:p w14:paraId="046F76C9"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(a) Upper bedrock well.</w:t>
      </w:r>
    </w:p>
    <w:p w14:paraId="432CBB83"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(b) Lower bedrock well.</w:t>
      </w:r>
    </w:p>
    <w:p w14:paraId="262256CD"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(c) Overburden (surficial) well.</w:t>
      </w:r>
    </w:p>
    <w:p w14:paraId="0E68B185"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Source: CEG 2025-TN12988.</w:t>
      </w:r>
    </w:p>
    <w:p w14:paraId="616EF3E3" w14:textId="77777777" w:rsidR="00C00119" w:rsidRPr="00564EEE" w:rsidRDefault="00C00119">
      <w:pPr>
        <w:pStyle w:val="p1"/>
        <w:rPr>
          <w:rStyle w:val="None"/>
          <w:rFonts w:ascii="Georgia" w:eastAsia="Georgia" w:hAnsi="Georgia" w:cs="Georgia"/>
          <w:sz w:val="28"/>
          <w:szCs w:val="28"/>
        </w:rPr>
      </w:pPr>
    </w:p>
    <w:p w14:paraId="788F2A9F"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Of the 20 wells sampled in the first quarter of 2024, two wells exceeded the 200 pCi/L lower limit of detection (LLD) for tritium. During the second quarter, 49 wells were sampled with 9 wells exceeding the LLD for tritium. In the third quarter of 2024, none of the 18 wells sampled had positive results above the LLD for tritium. During the fourth quarter of 2024, 30 wells were sampled, with 5 wells exceeding the 200 pCi/L LLD for tritium.</w:t>
      </w:r>
    </w:p>
    <w:p w14:paraId="16CAA1D7" w14:textId="418E3656" w:rsidR="00184907" w:rsidRDefault="00000000">
      <w:pPr>
        <w:pStyle w:val="p1"/>
        <w:rPr>
          <w:rStyle w:val="None"/>
          <w:rFonts w:ascii="Georgia" w:hAnsi="Georgia"/>
          <w:sz w:val="28"/>
          <w:szCs w:val="28"/>
        </w:rPr>
      </w:pPr>
      <w:r w:rsidRPr="00564EEE">
        <w:rPr>
          <w:rStyle w:val="None"/>
          <w:rFonts w:ascii="Georgia" w:hAnsi="Georgia"/>
          <w:b/>
          <w:bCs/>
          <w:sz w:val="28"/>
          <w:szCs w:val="28"/>
        </w:rPr>
        <w:t xml:space="preserve">Tritium was not detected in the </w:t>
      </w:r>
      <w:r w:rsidRPr="005D4603">
        <w:rPr>
          <w:rStyle w:val="None"/>
          <w:rFonts w:ascii="Georgia" w:hAnsi="Georgia"/>
          <w:b/>
          <w:bCs/>
          <w:sz w:val="28"/>
          <w:szCs w:val="28"/>
        </w:rPr>
        <w:t>overburden aquifer during the first, third, or fourth quarter 2024 RGPP sampling rounds.</w:t>
      </w:r>
      <w:r w:rsidRPr="00564EEE">
        <w:rPr>
          <w:rStyle w:val="None"/>
          <w:rFonts w:ascii="Georgia" w:hAnsi="Georgia"/>
          <w:sz w:val="28"/>
          <w:szCs w:val="28"/>
        </w:rPr>
        <w:t xml:space="preserve"> In the 5-year period prior to shutdown in 2019, the highest tritium concentrations measured in plant groundwater were 37,200 pCi/L in MW-TMl-22S (sample from 04/21/2015) and 27,400 pCi/L in MW-TMl-22I (sample from 05/21/2015). </w:t>
      </w:r>
      <w:r w:rsidRPr="00564EEE">
        <w:rPr>
          <w:rStyle w:val="None"/>
          <w:rFonts w:ascii="Georgia" w:hAnsi="Georgia"/>
          <w:b/>
          <w:bCs/>
          <w:sz w:val="28"/>
          <w:szCs w:val="28"/>
        </w:rPr>
        <w:t>The tritium was attributed to historical releases</w:t>
      </w:r>
      <w:r w:rsidRPr="00564EEE">
        <w:rPr>
          <w:rStyle w:val="None"/>
          <w:rFonts w:ascii="Georgia" w:hAnsi="Georgia"/>
          <w:sz w:val="28"/>
          <w:szCs w:val="28"/>
        </w:rPr>
        <w:t xml:space="preserve"> (TBEES 2016-TN13126). The well locations are adjacent to the CCEC auxiliary and fuel handling building. As shown in Table 3-5, </w:t>
      </w:r>
      <w:r w:rsidRPr="00564EEE">
        <w:rPr>
          <w:rStyle w:val="None"/>
          <w:rFonts w:ascii="Georgia" w:hAnsi="Georgia"/>
          <w:b/>
          <w:bCs/>
          <w:sz w:val="28"/>
          <w:szCs w:val="28"/>
        </w:rPr>
        <w:t>tritium was only detected in</w:t>
      </w:r>
      <w:r w:rsidRPr="00564EEE">
        <w:rPr>
          <w:rStyle w:val="None"/>
          <w:rFonts w:ascii="Georgia" w:hAnsi="Georgia"/>
          <w:sz w:val="28"/>
          <w:szCs w:val="28"/>
        </w:rPr>
        <w:t xml:space="preserve"> </w:t>
      </w:r>
      <w:r w:rsidRPr="00564EEE">
        <w:rPr>
          <w:rStyle w:val="None"/>
          <w:rFonts w:ascii="Georgia" w:hAnsi="Georgia"/>
          <w:b/>
          <w:bCs/>
          <w:sz w:val="28"/>
          <w:szCs w:val="28"/>
        </w:rPr>
        <w:t>the overburden aquifer sample collected from</w:t>
      </w:r>
      <w:r w:rsidRPr="00564EEE">
        <w:rPr>
          <w:rStyle w:val="None"/>
          <w:rFonts w:ascii="Georgia" w:hAnsi="Georgia"/>
          <w:sz w:val="28"/>
          <w:szCs w:val="28"/>
        </w:rPr>
        <w:t xml:space="preserve"> MW-TMI-22S at 256 pCi/L during the second quarter of 2024. The maximum tritium concentration in the upper bedrock aquifer at the end of 2024 was 1,290 pCi/L in MW-TMI-22D, and MW-TMI-21D in the upper bedrock aquifer showed</w:t>
      </w:r>
      <w:r w:rsidR="00184907">
        <w:rPr>
          <w:rStyle w:val="None"/>
          <w:rFonts w:ascii="Georgia" w:hAnsi="Georgia"/>
          <w:sz w:val="28"/>
          <w:szCs w:val="28"/>
        </w:rPr>
        <w:t xml:space="preserve"> </w:t>
      </w:r>
      <w:r w:rsidRPr="00564EEE">
        <w:rPr>
          <w:rStyle w:val="None"/>
          <w:rFonts w:ascii="Georgia" w:hAnsi="Georgia"/>
          <w:sz w:val="28"/>
          <w:szCs w:val="28"/>
        </w:rPr>
        <w:t xml:space="preserve">a concentration of 1,180 pCi/L. </w:t>
      </w:r>
    </w:p>
    <w:p w14:paraId="1D7CCB6E" w14:textId="76AF63A2" w:rsidR="00C00119" w:rsidRPr="005D4603" w:rsidRDefault="00184907">
      <w:pPr>
        <w:pStyle w:val="p1"/>
        <w:rPr>
          <w:rStyle w:val="None"/>
          <w:rFonts w:ascii="Georgia" w:eastAsia="Georgia" w:hAnsi="Georgia" w:cs="Georgia"/>
          <w:b/>
          <w:bCs/>
          <w:sz w:val="28"/>
          <w:szCs w:val="28"/>
        </w:rPr>
      </w:pPr>
      <w:r>
        <w:rPr>
          <w:rStyle w:val="None"/>
          <w:rFonts w:ascii="Georgia" w:hAnsi="Georgia"/>
          <w:sz w:val="28"/>
          <w:szCs w:val="28"/>
        </w:rPr>
        <w:t>A</w:t>
      </w:r>
      <w:r w:rsidRPr="00564EEE">
        <w:rPr>
          <w:rStyle w:val="None"/>
          <w:rFonts w:ascii="Georgia" w:hAnsi="Georgia"/>
          <w:sz w:val="28"/>
          <w:szCs w:val="28"/>
        </w:rPr>
        <w:t xml:space="preserve">s described in Section 3.2.1.2 of the CCEC ER (CEG 2025- TN12656), those two monitoring wells in the </w:t>
      </w:r>
      <w:r w:rsidRPr="005D4603">
        <w:rPr>
          <w:rStyle w:val="None"/>
          <w:rFonts w:ascii="Georgia" w:hAnsi="Georgia"/>
          <w:sz w:val="28"/>
          <w:szCs w:val="28"/>
        </w:rPr>
        <w:t>bedrock aquifer are located near the borated water storage tank</w:t>
      </w:r>
      <w:r w:rsidRPr="00564EEE">
        <w:rPr>
          <w:rStyle w:val="None"/>
          <w:rFonts w:ascii="Georgia" w:hAnsi="Georgia"/>
          <w:b/>
          <w:bCs/>
          <w:sz w:val="28"/>
          <w:szCs w:val="28"/>
        </w:rPr>
        <w:t>. There was a leak from the borated water storage tank flange in 2012 and elevated</w:t>
      </w:r>
      <w:r w:rsidR="005D4603">
        <w:rPr>
          <w:rStyle w:val="None"/>
          <w:rFonts w:ascii="Georgia" w:eastAsia="Georgia" w:hAnsi="Georgia" w:cs="Georgia"/>
          <w:b/>
          <w:bCs/>
          <w:sz w:val="28"/>
          <w:szCs w:val="28"/>
        </w:rPr>
        <w:t xml:space="preserve"> </w:t>
      </w:r>
      <w:r w:rsidRPr="00564EEE">
        <w:rPr>
          <w:rStyle w:val="None"/>
          <w:rFonts w:ascii="Georgia" w:hAnsi="Georgia"/>
          <w:b/>
          <w:bCs/>
          <w:sz w:val="28"/>
          <w:szCs w:val="28"/>
        </w:rPr>
        <w:t>tritium concentrations in those wells are attributed to residual tritium from that leak.</w:t>
      </w:r>
      <w:r w:rsidRPr="00564EEE">
        <w:rPr>
          <w:rStyle w:val="None"/>
          <w:rFonts w:ascii="Georgia" w:hAnsi="Georgia"/>
          <w:sz w:val="28"/>
          <w:szCs w:val="28"/>
        </w:rPr>
        <w:t xml:space="preserve"> The maximum tritium detection from 2020 was 2,770 pCi/L measured in MW-TMI-21D</w:t>
      </w:r>
      <w:r w:rsidRPr="005D4603">
        <w:rPr>
          <w:rStyle w:val="None"/>
          <w:rFonts w:ascii="Georgia" w:hAnsi="Georgia"/>
          <w:sz w:val="28"/>
          <w:szCs w:val="28"/>
        </w:rPr>
        <w:t>, indicating that tritium values in the upper bedrock aquifer have also decreased with time. In 2020 through 2024, tritium was not detected in drinking water radiological environmental monitoring program (REMP) sampling locations above the LLD of 200 pCi/L. There does not appear to be an active source of tritium to groundwater in 2024, and</w:t>
      </w:r>
      <w:r w:rsidRPr="00564EEE">
        <w:rPr>
          <w:rStyle w:val="None"/>
          <w:rFonts w:ascii="Georgia" w:hAnsi="Georgia"/>
          <w:sz w:val="28"/>
          <w:szCs w:val="28"/>
        </w:rPr>
        <w:t xml:space="preserve"> the wells sampled effectively monitored</w:t>
      </w:r>
      <w:r w:rsidRPr="00564EEE">
        <w:rPr>
          <w:rStyle w:val="None"/>
          <w:rFonts w:ascii="Georgia" w:hAnsi="Georgia"/>
          <w:b/>
          <w:bCs/>
          <w:sz w:val="28"/>
          <w:szCs w:val="28"/>
        </w:rPr>
        <w:t xml:space="preserve"> </w:t>
      </w:r>
      <w:r w:rsidRPr="00564EEE">
        <w:rPr>
          <w:rStyle w:val="None"/>
          <w:rFonts w:ascii="Georgia" w:hAnsi="Georgia"/>
          <w:sz w:val="28"/>
          <w:szCs w:val="28"/>
        </w:rPr>
        <w:t>groundwater conditions at the facility (CEG 2025-TN12988).</w:t>
      </w:r>
    </w:p>
    <w:p w14:paraId="57950464" w14:textId="77777777" w:rsidR="00C00119" w:rsidRPr="00564EEE" w:rsidRDefault="00C00119">
      <w:pPr>
        <w:pStyle w:val="p1"/>
        <w:rPr>
          <w:rStyle w:val="None"/>
          <w:rFonts w:ascii="Georgia" w:eastAsia="Georgia" w:hAnsi="Georgia" w:cs="Georgia"/>
          <w:b/>
          <w:bCs/>
          <w:sz w:val="28"/>
          <w:szCs w:val="28"/>
        </w:rPr>
      </w:pPr>
    </w:p>
    <w:p w14:paraId="0AD64A78"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Station-related gamma radionuclides, hard-to-detects (iron-55 and nickle-63), and strontium-89 injured on north end of property and strontium-90 </w:t>
      </w:r>
      <w:r w:rsidRPr="00564EEE">
        <w:rPr>
          <w:rStyle w:val="None"/>
          <w:rFonts w:ascii="Georgia" w:hAnsi="Georgia"/>
          <w:b/>
          <w:bCs/>
          <w:sz w:val="28"/>
          <w:szCs w:val="28"/>
        </w:rPr>
        <w:t>were not detected at concentrations greater than their respective LLDs</w:t>
      </w:r>
      <w:r w:rsidRPr="00564EEE">
        <w:rPr>
          <w:rStyle w:val="None"/>
          <w:rFonts w:ascii="Georgia" w:hAnsi="Georgia"/>
          <w:sz w:val="28"/>
          <w:szCs w:val="28"/>
        </w:rPr>
        <w:t xml:space="preserve"> in any groundwater samples collected in 2024. Gross-alpha (dissolved and suspended) was not</w:t>
      </w:r>
    </w:p>
    <w:p w14:paraId="59F3A4C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detected at concentrations that exceeded </w:t>
      </w:r>
      <w:r w:rsidRPr="00564EEE">
        <w:rPr>
          <w:rStyle w:val="None"/>
          <w:rFonts w:ascii="Georgia" w:hAnsi="Georgia"/>
          <w:b/>
          <w:bCs/>
          <w:sz w:val="28"/>
          <w:szCs w:val="28"/>
        </w:rPr>
        <w:t>the alert level reported in 2024</w:t>
      </w:r>
      <w:r w:rsidRPr="00564EEE">
        <w:rPr>
          <w:rStyle w:val="None"/>
          <w:rFonts w:ascii="Georgia" w:hAnsi="Georgia"/>
          <w:sz w:val="28"/>
          <w:szCs w:val="28"/>
        </w:rPr>
        <w:t xml:space="preserve"> (CEG 2025-TN12988).</w:t>
      </w:r>
    </w:p>
    <w:p w14:paraId="73052F32" w14:textId="77777777" w:rsidR="00C00119" w:rsidRPr="00564EEE" w:rsidRDefault="00C00119">
      <w:pPr>
        <w:pStyle w:val="p1"/>
        <w:rPr>
          <w:rStyle w:val="None"/>
          <w:rFonts w:ascii="Georgia" w:eastAsia="Georgia" w:hAnsi="Georgia" w:cs="Georgia"/>
          <w:sz w:val="28"/>
          <w:szCs w:val="28"/>
        </w:rPr>
      </w:pPr>
    </w:p>
    <w:p w14:paraId="28F08741"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3.5.2 Environmental Impacts from Preparations for the Resumption of Power</w:t>
      </w:r>
      <w:r w:rsidRPr="00564EEE">
        <w:rPr>
          <w:rStyle w:val="None"/>
          <w:rFonts w:ascii="Georgia" w:hAnsi="Georgia"/>
          <w:sz w:val="28"/>
          <w:szCs w:val="28"/>
        </w:rPr>
        <w:t xml:space="preserve"> </w:t>
      </w:r>
      <w:r w:rsidRPr="00564EEE">
        <w:rPr>
          <w:rStyle w:val="None"/>
          <w:rFonts w:ascii="Georgia" w:hAnsi="Georgia"/>
          <w:b/>
          <w:bCs/>
          <w:sz w:val="28"/>
          <w:szCs w:val="28"/>
        </w:rPr>
        <w:t>Operations.</w:t>
      </w:r>
    </w:p>
    <w:p w14:paraId="2E818648" w14:textId="77777777" w:rsidR="00C00119" w:rsidRPr="00564EEE" w:rsidRDefault="00C00119">
      <w:pPr>
        <w:pStyle w:val="p1"/>
        <w:rPr>
          <w:rStyle w:val="None"/>
          <w:rFonts w:ascii="Georgia" w:eastAsia="Georgia" w:hAnsi="Georgia" w:cs="Georgia"/>
          <w:sz w:val="28"/>
          <w:szCs w:val="28"/>
        </w:rPr>
      </w:pPr>
    </w:p>
    <w:p w14:paraId="3A093E7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As indicated in Section 3.1.2 and further described in the CCEC ER (CEG 2025-TN12656), CEG is working to restore the CCEC to previous operating conditions that existed at the time of 3-201 the 2019 shutdown with no major demolition activities anticipated and no new construction planned on undeveloped land. If needed, any new construction is expected to be on previously disturbed land to reduce the potential impacts on groundwater resources and would follow existing site procedures and environmental screening processes. Section 4.2.1.1 of the CCEC ER further notes that any potential impacts related to preparations for the resumption of power</w:t>
      </w:r>
    </w:p>
    <w:p w14:paraId="0FAD3711"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 xml:space="preserve">operations at the CCEC </w:t>
      </w:r>
      <w:r w:rsidRPr="00564EEE">
        <w:rPr>
          <w:rStyle w:val="None"/>
          <w:rFonts w:ascii="Georgia" w:hAnsi="Georgia"/>
          <w:b/>
          <w:bCs/>
          <w:sz w:val="28"/>
          <w:szCs w:val="28"/>
        </w:rPr>
        <w:t>are expected to be local and of short duration and no geologic resources are expected to be altered or used during restart preparations</w:t>
      </w:r>
      <w:r w:rsidRPr="00564EEE">
        <w:rPr>
          <w:rStyle w:val="None"/>
          <w:rFonts w:ascii="Georgia" w:hAnsi="Georgia"/>
          <w:sz w:val="28"/>
          <w:szCs w:val="28"/>
        </w:rPr>
        <w:t xml:space="preserve"> (CEG 2025-TN12656).</w:t>
      </w:r>
    </w:p>
    <w:p w14:paraId="005A7DB3" w14:textId="77777777" w:rsidR="00184907" w:rsidRDefault="00184907">
      <w:pPr>
        <w:pStyle w:val="p1"/>
        <w:rPr>
          <w:rStyle w:val="None"/>
          <w:rFonts w:ascii="Georgia" w:hAnsi="Georgia"/>
          <w:sz w:val="28"/>
          <w:szCs w:val="28"/>
        </w:rPr>
      </w:pPr>
    </w:p>
    <w:p w14:paraId="03263BA1" w14:textId="598938F2"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n addition, CEG expects that the potential release of pollutants resulting from</w:t>
      </w:r>
    </w:p>
    <w:p w14:paraId="6CCA48A8"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ground-disturbance activities would be mitigated through the CCEC NPDES permit, emergency environmental plans based on CEG procedures, State and local regulatory requirements, and associated BMPs. All </w:t>
      </w:r>
      <w:r w:rsidRPr="00564EEE">
        <w:rPr>
          <w:rStyle w:val="None"/>
          <w:rFonts w:ascii="Georgia" w:hAnsi="Georgia"/>
          <w:b/>
          <w:bCs/>
          <w:sz w:val="28"/>
          <w:szCs w:val="28"/>
        </w:rPr>
        <w:t>previous procedures</w:t>
      </w:r>
      <w:r w:rsidRPr="00564EEE">
        <w:rPr>
          <w:rStyle w:val="None"/>
          <w:rFonts w:ascii="Georgia" w:hAnsi="Georgia"/>
          <w:sz w:val="28"/>
          <w:szCs w:val="28"/>
        </w:rPr>
        <w:t xml:space="preserve"> and processes related to radioactive, nonradioactive, and mixed waste are anticipated to remain in place for restart activities to minimize potential impacts to groundwater at the CCEC. The CCEC’s current </w:t>
      </w:r>
      <w:r w:rsidRPr="00564EEE">
        <w:rPr>
          <w:rStyle w:val="None"/>
          <w:rFonts w:ascii="Georgia" w:hAnsi="Georgia"/>
          <w:b/>
          <w:bCs/>
          <w:sz w:val="28"/>
          <w:szCs w:val="28"/>
        </w:rPr>
        <w:t>waste minimization plan written</w:t>
      </w:r>
      <w:r w:rsidRPr="00564EEE">
        <w:rPr>
          <w:rStyle w:val="None"/>
          <w:rFonts w:ascii="Georgia" w:hAnsi="Georgia"/>
          <w:sz w:val="28"/>
          <w:szCs w:val="28"/>
        </w:rPr>
        <w:t xml:space="preserve"> for decommissioning activities is being updated for restart activities (CEG 2025-TN12656).</w:t>
      </w:r>
    </w:p>
    <w:p w14:paraId="27524594" w14:textId="77777777" w:rsidR="00C00119" w:rsidRPr="00564EEE" w:rsidRDefault="00C00119">
      <w:pPr>
        <w:pStyle w:val="p1"/>
        <w:rPr>
          <w:rStyle w:val="None"/>
          <w:rFonts w:ascii="Georgia" w:eastAsia="Georgia" w:hAnsi="Georgia" w:cs="Georgia"/>
          <w:sz w:val="28"/>
          <w:szCs w:val="28"/>
        </w:rPr>
      </w:pPr>
    </w:p>
    <w:p w14:paraId="1A44026E"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Staffing for preparations for the resumption of power operations is expected to be similar to that needed during planned outages prior to decommissioning (i.e., approximately 1,200 total onsite staff). That temporary increase in staffing is expected to result in increased potable groundwater use. As noted in Section 3.2.1.1 of the CCEC ER, based on a request from the SRBC, CEG is reevaluating the projected water use and determining whether an </w:t>
      </w:r>
      <w:r w:rsidRPr="00564EEE">
        <w:rPr>
          <w:rStyle w:val="None"/>
          <w:rFonts w:ascii="Georgia" w:hAnsi="Georgia"/>
          <w:b/>
          <w:bCs/>
          <w:sz w:val="28"/>
          <w:szCs w:val="28"/>
        </w:rPr>
        <w:t>increase is needed</w:t>
      </w:r>
      <w:r w:rsidRPr="00564EEE">
        <w:rPr>
          <w:rStyle w:val="None"/>
          <w:rFonts w:ascii="Georgia" w:hAnsi="Georgia"/>
          <w:sz w:val="28"/>
          <w:szCs w:val="28"/>
        </w:rPr>
        <w:t xml:space="preserve"> (CEG 2025-TN12656). Groundwater withdrawal use rates during the preparations for the resumption of power operations are limited to the authorization in SRBC Docket No. 20221203.</w:t>
      </w:r>
    </w:p>
    <w:p w14:paraId="3E1DEA43" w14:textId="77777777" w:rsidR="00C00119" w:rsidRPr="00564EEE" w:rsidRDefault="00C00119">
      <w:pPr>
        <w:pStyle w:val="p1"/>
        <w:rPr>
          <w:rStyle w:val="None"/>
          <w:rFonts w:ascii="Georgia" w:eastAsia="Georgia" w:hAnsi="Georgia" w:cs="Georgia"/>
          <w:sz w:val="28"/>
          <w:szCs w:val="28"/>
        </w:rPr>
      </w:pPr>
    </w:p>
    <w:p w14:paraId="2180D61B" w14:textId="304BD0D0" w:rsidR="00184907" w:rsidRDefault="00184907">
      <w:pPr>
        <w:pStyle w:val="p1"/>
        <w:rPr>
          <w:rStyle w:val="None"/>
          <w:rFonts w:ascii="Georgia" w:hAnsi="Georgia"/>
          <w:b/>
          <w:bCs/>
          <w:sz w:val="28"/>
          <w:szCs w:val="28"/>
        </w:rPr>
      </w:pPr>
    </w:p>
    <w:p w14:paraId="050BAFE8" w14:textId="77777777" w:rsidR="00184907" w:rsidRDefault="00184907">
      <w:pPr>
        <w:pStyle w:val="p1"/>
        <w:rPr>
          <w:rStyle w:val="None"/>
          <w:rFonts w:ascii="Georgia" w:hAnsi="Georgia"/>
          <w:b/>
          <w:bCs/>
          <w:sz w:val="28"/>
          <w:szCs w:val="28"/>
        </w:rPr>
      </w:pPr>
    </w:p>
    <w:p w14:paraId="1CB0DDF0" w14:textId="2C68171F" w:rsidR="00C00119" w:rsidRPr="00564EEE" w:rsidRDefault="00184907">
      <w:pPr>
        <w:pStyle w:val="p1"/>
        <w:rPr>
          <w:rStyle w:val="None"/>
          <w:rFonts w:ascii="Georgia" w:eastAsia="Georgia" w:hAnsi="Georgia" w:cs="Georgia"/>
          <w:b/>
          <w:bCs/>
          <w:sz w:val="28"/>
          <w:szCs w:val="28"/>
        </w:rPr>
      </w:pPr>
      <w:r>
        <w:rPr>
          <w:rStyle w:val="None"/>
          <w:rFonts w:ascii="Georgia" w:hAnsi="Georgia"/>
          <w:b/>
          <w:bCs/>
          <w:sz w:val="28"/>
          <w:szCs w:val="28"/>
        </w:rPr>
        <w:lastRenderedPageBreak/>
        <w:t>S</w:t>
      </w:r>
      <w:r w:rsidRPr="00564EEE">
        <w:rPr>
          <w:rStyle w:val="None"/>
          <w:rFonts w:ascii="Georgia" w:hAnsi="Georgia"/>
          <w:b/>
          <w:bCs/>
          <w:sz w:val="28"/>
          <w:szCs w:val="28"/>
        </w:rPr>
        <w:t>taff history.</w:t>
      </w:r>
    </w:p>
    <w:p w14:paraId="483F129C" w14:textId="77777777" w:rsidR="00C00119" w:rsidRPr="00564EEE" w:rsidRDefault="00C00119">
      <w:pPr>
        <w:pStyle w:val="p1"/>
        <w:rPr>
          <w:rStyle w:val="None"/>
          <w:rFonts w:ascii="Georgia" w:eastAsia="Georgia" w:hAnsi="Georgia" w:cs="Georgia"/>
          <w:sz w:val="28"/>
          <w:szCs w:val="28"/>
        </w:rPr>
      </w:pPr>
    </w:p>
    <w:p w14:paraId="0D0031AB" w14:textId="22820E33" w:rsidR="00C00119" w:rsidRPr="00184907" w:rsidRDefault="00000000">
      <w:pPr>
        <w:pStyle w:val="p1"/>
        <w:rPr>
          <w:rStyle w:val="None"/>
          <w:rFonts w:ascii="Georgia" w:eastAsia="Georgia" w:hAnsi="Georgia" w:cs="Georgia"/>
          <w:sz w:val="28"/>
          <w:szCs w:val="28"/>
        </w:rPr>
      </w:pPr>
      <w:r w:rsidRPr="00564EEE">
        <w:rPr>
          <w:rStyle w:val="None"/>
          <w:rFonts w:ascii="Georgia" w:hAnsi="Georgia"/>
          <w:sz w:val="28"/>
          <w:szCs w:val="28"/>
        </w:rPr>
        <w:t>Based on its review of the information summarized above and other information sources cited in this EA, the NRC staff concludes that groundwater resources impacts from restart preparation activities at the CCEC would be NOT SIGNIFICANT.</w:t>
      </w:r>
    </w:p>
    <w:p w14:paraId="5B7E15E1" w14:textId="77777777" w:rsidR="00C00119" w:rsidRPr="00564EEE" w:rsidRDefault="00C00119">
      <w:pPr>
        <w:pStyle w:val="p1"/>
        <w:rPr>
          <w:rStyle w:val="None"/>
          <w:rFonts w:ascii="Georgia" w:eastAsia="Georgia" w:hAnsi="Georgia" w:cs="Georgia"/>
          <w:sz w:val="28"/>
          <w:szCs w:val="28"/>
        </w:rPr>
      </w:pPr>
    </w:p>
    <w:p w14:paraId="0F1A51C0" w14:textId="0DE38EC1" w:rsidR="00C00119" w:rsidRDefault="00000000">
      <w:pPr>
        <w:pStyle w:val="p1"/>
        <w:rPr>
          <w:rStyle w:val="None"/>
          <w:rFonts w:ascii="Georgia" w:hAnsi="Georgia"/>
          <w:b/>
          <w:bCs/>
          <w:sz w:val="28"/>
          <w:szCs w:val="28"/>
        </w:rPr>
      </w:pPr>
      <w:r w:rsidRPr="00564EEE">
        <w:rPr>
          <w:rStyle w:val="None"/>
          <w:rFonts w:ascii="Georgia" w:hAnsi="Georgia"/>
          <w:b/>
          <w:bCs/>
          <w:sz w:val="28"/>
          <w:szCs w:val="28"/>
        </w:rPr>
        <w:t>3.5.3 Environmental Impacts from the Resumption of Power Operations</w:t>
      </w:r>
      <w:r w:rsidR="00184907">
        <w:rPr>
          <w:rStyle w:val="None"/>
          <w:rFonts w:ascii="Georgia" w:hAnsi="Georgia"/>
          <w:b/>
          <w:bCs/>
          <w:sz w:val="28"/>
          <w:szCs w:val="28"/>
        </w:rPr>
        <w:t>.</w:t>
      </w:r>
    </w:p>
    <w:p w14:paraId="0225BEF8" w14:textId="77777777" w:rsidR="00184907" w:rsidRPr="00564EEE" w:rsidRDefault="00184907">
      <w:pPr>
        <w:pStyle w:val="p1"/>
        <w:rPr>
          <w:rStyle w:val="None"/>
          <w:rFonts w:ascii="Georgia" w:eastAsia="Georgia" w:hAnsi="Georgia" w:cs="Georgia"/>
          <w:sz w:val="28"/>
          <w:szCs w:val="28"/>
        </w:rPr>
      </w:pPr>
    </w:p>
    <w:p w14:paraId="7FBEF3A2" w14:textId="77777777" w:rsidR="00C00119" w:rsidRPr="00184907"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 xml:space="preserve">Upon the resumption of power operations at the CCEC, groundwater use is expected to be similar to that prior to the 2019 </w:t>
      </w:r>
      <w:r w:rsidRPr="00184907">
        <w:rPr>
          <w:rStyle w:val="None"/>
          <w:rFonts w:ascii="Georgia" w:hAnsi="Georgia"/>
          <w:sz w:val="28"/>
          <w:szCs w:val="28"/>
        </w:rPr>
        <w:t xml:space="preserve">shutdown as stated in Section 4.2.1.2 of the CCEC ER (CEG 2025-TN12656). Specifically, CEG has requested that SRBC reinstate its prior groundwater allocation of 0.225 Mgd (0.85 MLd) (225,000 gpd), equivalent to a rate of 156 gpm (CEG 2025- TN13018). This same volume of groundwater withdrawal was evaluated by the NRC staff in Section 4.3.1 of the 2009 SEIS and determined to have a SMALL impact on nearby groundwater users (NRC 2009-TN3684); this determination is incorporated here by reference. No water supply wells have been plugged and abandoned, placed temporarily out of service, repaired, or replaced and no plans to install additional water supply wells are anticipated for the resumption of power operations at the CCEC (CEG 2025-TN12656). </w:t>
      </w:r>
      <w:r w:rsidRPr="00184907">
        <w:rPr>
          <w:rStyle w:val="None"/>
          <w:rFonts w:ascii="Georgia" w:hAnsi="Georgia"/>
          <w:b/>
          <w:bCs/>
          <w:sz w:val="28"/>
          <w:szCs w:val="28"/>
        </w:rPr>
        <w:t>CEG monitors onsite groundwater in accordance with the CCEC RGPP, which is described in Section 3.2.1.2 of the CCEC ER (CEG 2025-TN12656), and groundwater monitoring results are reported in annual radiological environmental operating reports (AREOR), as described in Section 3.5.1.</w:t>
      </w:r>
    </w:p>
    <w:p w14:paraId="5B959997" w14:textId="77777777" w:rsidR="00C00119" w:rsidRPr="00564EEE" w:rsidRDefault="00C00119">
      <w:pPr>
        <w:pStyle w:val="p1"/>
        <w:rPr>
          <w:rStyle w:val="None"/>
          <w:rFonts w:ascii="Georgia" w:eastAsia="Georgia" w:hAnsi="Georgia" w:cs="Georgia"/>
          <w:sz w:val="28"/>
          <w:szCs w:val="28"/>
        </w:rPr>
      </w:pPr>
    </w:p>
    <w:p w14:paraId="15322CEB" w14:textId="77777777" w:rsidR="00C00119" w:rsidRPr="00564EEE" w:rsidRDefault="00C00119">
      <w:pPr>
        <w:pStyle w:val="p1"/>
        <w:rPr>
          <w:rStyle w:val="None"/>
          <w:rFonts w:ascii="Georgia" w:eastAsia="Georgia" w:hAnsi="Georgia" w:cs="Georgia"/>
          <w:sz w:val="28"/>
          <w:szCs w:val="28"/>
        </w:rPr>
      </w:pPr>
    </w:p>
    <w:p w14:paraId="40F1FEE6" w14:textId="77777777" w:rsidR="00C00119" w:rsidRPr="00184907" w:rsidRDefault="00000000">
      <w:pPr>
        <w:pStyle w:val="p1"/>
        <w:rPr>
          <w:rStyle w:val="None"/>
          <w:rFonts w:ascii="Georgia" w:eastAsia="Georgia" w:hAnsi="Georgia" w:cs="Georgia"/>
          <w:sz w:val="28"/>
          <w:szCs w:val="28"/>
        </w:rPr>
      </w:pPr>
      <w:r w:rsidRPr="00184907">
        <w:rPr>
          <w:rStyle w:val="None"/>
          <w:rFonts w:ascii="Georgia" w:hAnsi="Georgia"/>
          <w:sz w:val="28"/>
          <w:szCs w:val="28"/>
        </w:rPr>
        <w:t>As described in Section 3.2.1 of the CCEC ER, the hydrogeologic conditions of Three Mile Island and the CCEC site are such that any potential radiological release to groundwater would be expected to initially migrate downward to the water table and radially outward from the center of the island to ultimately discharge into the Susquehanna River. Groundwater does not migrate beneath the river from the island to the mainland or other nearby islands because of the flow of</w:t>
      </w:r>
    </w:p>
    <w:p w14:paraId="1ECC9AFE" w14:textId="77777777" w:rsidR="00C00119" w:rsidRPr="00184907" w:rsidRDefault="00000000">
      <w:pPr>
        <w:pStyle w:val="p1"/>
        <w:rPr>
          <w:rStyle w:val="None"/>
          <w:rFonts w:ascii="Georgia" w:eastAsia="Georgia" w:hAnsi="Georgia" w:cs="Georgia"/>
          <w:sz w:val="28"/>
          <w:szCs w:val="28"/>
        </w:rPr>
      </w:pPr>
      <w:r w:rsidRPr="00184907">
        <w:rPr>
          <w:rStyle w:val="None"/>
          <w:rFonts w:ascii="Georgia" w:hAnsi="Georgia"/>
          <w:sz w:val="28"/>
          <w:szCs w:val="28"/>
        </w:rPr>
        <w:t>3-211</w:t>
      </w:r>
    </w:p>
    <w:p w14:paraId="2A62C928" w14:textId="77777777" w:rsidR="00C00119" w:rsidRPr="00184907" w:rsidRDefault="00000000">
      <w:pPr>
        <w:pStyle w:val="p1"/>
        <w:rPr>
          <w:rStyle w:val="None"/>
          <w:rFonts w:ascii="Georgia" w:eastAsia="Georgia" w:hAnsi="Georgia" w:cs="Georgia"/>
          <w:sz w:val="28"/>
          <w:szCs w:val="28"/>
        </w:rPr>
      </w:pPr>
      <w:r w:rsidRPr="00184907">
        <w:rPr>
          <w:rStyle w:val="None"/>
          <w:rFonts w:ascii="Georgia" w:hAnsi="Georgia"/>
          <w:sz w:val="28"/>
          <w:szCs w:val="28"/>
        </w:rPr>
        <w:t xml:space="preserve"> </w:t>
      </w:r>
    </w:p>
    <w:p w14:paraId="2ACBD6EE" w14:textId="77777777" w:rsidR="00C00119" w:rsidRPr="00184907" w:rsidRDefault="00000000">
      <w:pPr>
        <w:pStyle w:val="p1"/>
        <w:rPr>
          <w:rStyle w:val="None"/>
          <w:rFonts w:ascii="Georgia" w:eastAsia="Georgia" w:hAnsi="Georgia" w:cs="Georgia"/>
          <w:sz w:val="28"/>
          <w:szCs w:val="28"/>
        </w:rPr>
      </w:pPr>
      <w:r w:rsidRPr="00184907">
        <w:rPr>
          <w:rStyle w:val="None"/>
          <w:rFonts w:ascii="Georgia" w:hAnsi="Georgia"/>
          <w:sz w:val="28"/>
          <w:szCs w:val="28"/>
        </w:rPr>
        <w:t>groundwater from upgradient areas (from higher land) on both sides of the river. Therefore, no radionuclides, including tritium, are expected to migrate to public groundwater supply wells or domestic wells located off of the island (CEG 2025-TN12656).</w:t>
      </w:r>
      <w:r w:rsidRPr="00564EEE">
        <w:rPr>
          <w:rStyle w:val="None"/>
          <w:rFonts w:ascii="Georgia" w:hAnsi="Georgia"/>
          <w:sz w:val="28"/>
          <w:szCs w:val="28"/>
        </w:rPr>
        <w:t xml:space="preserve"> </w:t>
      </w:r>
      <w:r w:rsidRPr="00564EEE">
        <w:rPr>
          <w:rStyle w:val="None"/>
          <w:rFonts w:ascii="Georgia" w:hAnsi="Georgia"/>
          <w:b/>
          <w:bCs/>
          <w:sz w:val="28"/>
          <w:szCs w:val="28"/>
        </w:rPr>
        <w:t>Groundwater is monitored via the CCEC RGPP</w:t>
      </w:r>
      <w:r w:rsidRPr="00564EEE">
        <w:rPr>
          <w:rStyle w:val="None"/>
          <w:rFonts w:ascii="Georgia" w:hAnsi="Georgia"/>
          <w:sz w:val="28"/>
          <w:szCs w:val="28"/>
        </w:rPr>
        <w:t xml:space="preserve"> </w:t>
      </w:r>
      <w:r w:rsidRPr="00184907">
        <w:rPr>
          <w:rStyle w:val="None"/>
          <w:rFonts w:ascii="Georgia" w:hAnsi="Georgia"/>
          <w:b/>
          <w:bCs/>
          <w:sz w:val="28"/>
          <w:szCs w:val="28"/>
        </w:rPr>
        <w:t>and monitoring results reported to track groundwater quality and assess any inadvertent radiological releases.</w:t>
      </w:r>
      <w:r w:rsidRPr="00564EEE">
        <w:rPr>
          <w:rStyle w:val="None"/>
          <w:rFonts w:ascii="Georgia" w:hAnsi="Georgia"/>
          <w:sz w:val="28"/>
          <w:szCs w:val="28"/>
        </w:rPr>
        <w:t xml:space="preserve"> </w:t>
      </w:r>
      <w:r w:rsidRPr="00184907">
        <w:rPr>
          <w:rStyle w:val="None"/>
          <w:rFonts w:ascii="Georgia" w:hAnsi="Georgia"/>
          <w:sz w:val="28"/>
          <w:szCs w:val="28"/>
        </w:rPr>
        <w:t>CEG also maintains an Environmental Emergency Response Plan establishing procedures to manage nonradioactive</w:t>
      </w:r>
    </w:p>
    <w:p w14:paraId="6901224E" w14:textId="77777777" w:rsidR="00C00119" w:rsidRPr="00184907" w:rsidRDefault="00000000">
      <w:pPr>
        <w:pStyle w:val="p1"/>
        <w:rPr>
          <w:rStyle w:val="None"/>
          <w:rFonts w:ascii="Georgia" w:eastAsia="Georgia" w:hAnsi="Georgia" w:cs="Georgia"/>
          <w:sz w:val="28"/>
          <w:szCs w:val="28"/>
        </w:rPr>
      </w:pPr>
      <w:r w:rsidRPr="00184907">
        <w:rPr>
          <w:rStyle w:val="None"/>
          <w:rFonts w:ascii="Georgia" w:hAnsi="Georgia"/>
          <w:sz w:val="28"/>
          <w:szCs w:val="28"/>
        </w:rPr>
        <w:t>materials (see Section 3.4.2).</w:t>
      </w:r>
    </w:p>
    <w:p w14:paraId="6B8DECDD" w14:textId="77777777" w:rsidR="00C00119" w:rsidRDefault="00C00119">
      <w:pPr>
        <w:pStyle w:val="p1"/>
        <w:rPr>
          <w:rStyle w:val="None"/>
          <w:rFonts w:ascii="Georgia" w:eastAsia="Georgia" w:hAnsi="Georgia" w:cs="Georgia"/>
          <w:sz w:val="28"/>
          <w:szCs w:val="28"/>
        </w:rPr>
      </w:pPr>
    </w:p>
    <w:p w14:paraId="0844233C" w14:textId="77777777" w:rsidR="00184907" w:rsidRPr="00564EEE" w:rsidRDefault="00184907">
      <w:pPr>
        <w:pStyle w:val="p1"/>
        <w:rPr>
          <w:rStyle w:val="None"/>
          <w:rFonts w:ascii="Georgia" w:eastAsia="Georgia" w:hAnsi="Georgia" w:cs="Georgia"/>
          <w:sz w:val="28"/>
          <w:szCs w:val="28"/>
        </w:rPr>
      </w:pPr>
    </w:p>
    <w:p w14:paraId="3EC4D50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lastRenderedPageBreak/>
        <w:t>The resumption of power operations is anticipated to require staffing levels similar to</w:t>
      </w:r>
    </w:p>
    <w:p w14:paraId="202CE88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pre-decommissioning levels (i.e., approximately 600 full-time staff as seen during normal operation) and potable groundwater use for the resumption of power operations is expected to be similar to that prior to decommissioning. The NRC staff concluded in the </w:t>
      </w:r>
      <w:r w:rsidRPr="00564EEE">
        <w:rPr>
          <w:rStyle w:val="None"/>
          <w:rFonts w:ascii="Georgia" w:hAnsi="Georgia"/>
          <w:b/>
          <w:bCs/>
          <w:sz w:val="28"/>
          <w:szCs w:val="28"/>
        </w:rPr>
        <w:t>2009</w:t>
      </w:r>
      <w:r w:rsidRPr="00564EEE">
        <w:rPr>
          <w:rStyle w:val="None"/>
          <w:rFonts w:ascii="Georgia" w:hAnsi="Georgia"/>
          <w:sz w:val="28"/>
          <w:szCs w:val="28"/>
        </w:rPr>
        <w:t xml:space="preserve"> SEIS (NRC 2009-TN3684) that impacts to groundwater availability and quality from continued operations would be SMALL.</w:t>
      </w:r>
    </w:p>
    <w:p w14:paraId="75E12FF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Based on its review of the information summarized above and other information </w:t>
      </w:r>
      <w:r w:rsidRPr="00184907">
        <w:rPr>
          <w:rStyle w:val="None"/>
          <w:rFonts w:ascii="Georgia" w:hAnsi="Georgia"/>
          <w:sz w:val="28"/>
          <w:szCs w:val="28"/>
        </w:rPr>
        <w:t>sources cited in this EA, the NRC staff concludes that groundwater resources impacts associated with the resumption</w:t>
      </w:r>
      <w:r w:rsidRPr="00564EEE">
        <w:rPr>
          <w:rStyle w:val="None"/>
          <w:rFonts w:ascii="Georgia" w:hAnsi="Georgia"/>
          <w:sz w:val="28"/>
          <w:szCs w:val="28"/>
        </w:rPr>
        <w:t xml:space="preserve"> of power operations at the CCEC would be NOT SIGNIFICANT.</w:t>
      </w:r>
    </w:p>
    <w:p w14:paraId="5AFB493D" w14:textId="77777777" w:rsidR="00C00119" w:rsidRPr="00564EEE" w:rsidRDefault="00C00119">
      <w:pPr>
        <w:pStyle w:val="p1"/>
        <w:rPr>
          <w:rStyle w:val="None"/>
          <w:rFonts w:ascii="Georgia" w:eastAsia="Georgia" w:hAnsi="Georgia" w:cs="Georgia"/>
          <w:sz w:val="28"/>
          <w:szCs w:val="28"/>
        </w:rPr>
      </w:pPr>
    </w:p>
    <w:p w14:paraId="75358FE2" w14:textId="77777777" w:rsidR="00C00119" w:rsidRPr="00564EEE" w:rsidRDefault="00000000">
      <w:pPr>
        <w:pStyle w:val="p6"/>
        <w:rPr>
          <w:rStyle w:val="None"/>
          <w:rFonts w:ascii="Georgia" w:eastAsia="Georgia" w:hAnsi="Georgia" w:cs="Georgia"/>
          <w:b/>
          <w:bCs/>
          <w:sz w:val="28"/>
          <w:szCs w:val="28"/>
        </w:rPr>
      </w:pPr>
      <w:r w:rsidRPr="00564EEE">
        <w:rPr>
          <w:rStyle w:val="None"/>
          <w:rFonts w:ascii="Georgia" w:hAnsi="Georgia"/>
          <w:b/>
          <w:bCs/>
          <w:sz w:val="28"/>
          <w:szCs w:val="28"/>
        </w:rPr>
        <w:t>3.6 Terrestrial Ecological Resources.</w:t>
      </w:r>
    </w:p>
    <w:p w14:paraId="22DDD26E" w14:textId="77777777" w:rsidR="00C00119" w:rsidRPr="00564EEE" w:rsidRDefault="00C00119">
      <w:pPr>
        <w:pStyle w:val="p6"/>
        <w:rPr>
          <w:rStyle w:val="None"/>
          <w:rFonts w:ascii="Georgia" w:eastAsia="Georgia" w:hAnsi="Georgia" w:cs="Georgia"/>
          <w:sz w:val="28"/>
          <w:szCs w:val="28"/>
        </w:rPr>
      </w:pPr>
    </w:p>
    <w:p w14:paraId="32DE8D1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The NRC staff evaluated the potential terrestrial ecological resources effects from the proposed actions by </w:t>
      </w:r>
      <w:r w:rsidRPr="00184907">
        <w:rPr>
          <w:rStyle w:val="None"/>
          <w:rFonts w:ascii="Georgia" w:hAnsi="Georgia"/>
          <w:sz w:val="28"/>
          <w:szCs w:val="28"/>
        </w:rPr>
        <w:t>comparing the effects of these activities with the effects from similar activities analyzed in other environmental documents including the information sources cited in Section 1.3.4. Other source documentation used is cited as applicable. This information</w:t>
      </w:r>
      <w:r w:rsidRPr="00564EEE">
        <w:rPr>
          <w:rStyle w:val="None"/>
          <w:rFonts w:ascii="Georgia" w:hAnsi="Georgia"/>
          <w:sz w:val="28"/>
          <w:szCs w:val="28"/>
        </w:rPr>
        <w:t xml:space="preserve"> supports the NRC staff’s significance determination for terrestrial ecological resources effects. Supplemental information describing the terrestrial environment to include State-listed species, invasive species, and more can be found in Appendix E.</w:t>
      </w:r>
    </w:p>
    <w:p w14:paraId="1ED6AD7A" w14:textId="77777777" w:rsidR="00C00119" w:rsidRPr="00564EEE" w:rsidRDefault="00C00119">
      <w:pPr>
        <w:pStyle w:val="p1"/>
        <w:rPr>
          <w:rStyle w:val="None"/>
          <w:rFonts w:ascii="Georgia" w:eastAsia="Georgia" w:hAnsi="Georgia" w:cs="Georgia"/>
          <w:b/>
          <w:bCs/>
          <w:sz w:val="28"/>
          <w:szCs w:val="28"/>
        </w:rPr>
      </w:pPr>
    </w:p>
    <w:p w14:paraId="2CC9F52B"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3.6.1 Affected Environment</w:t>
      </w:r>
    </w:p>
    <w:p w14:paraId="5ACF2FE9" w14:textId="77777777" w:rsidR="00C00119" w:rsidRPr="00564EEE" w:rsidRDefault="00C00119">
      <w:pPr>
        <w:pStyle w:val="p1"/>
        <w:rPr>
          <w:rStyle w:val="None"/>
          <w:rFonts w:ascii="Georgia" w:eastAsia="Georgia" w:hAnsi="Georgia" w:cs="Georgia"/>
          <w:sz w:val="28"/>
          <w:szCs w:val="28"/>
        </w:rPr>
      </w:pPr>
    </w:p>
    <w:p w14:paraId="596DEDD0" w14:textId="390859E3"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The CCEC terrestrial environment is described in Sections 2.2.6 and 2.2.7.2 of the 2009 SEIS (NRC 2009-TN3684) and in Section 3.3.1 of the CCEC ER (CEG 2025-TN12656). Those descriptions are </w:t>
      </w:r>
      <w:r w:rsidRPr="00564EEE">
        <w:rPr>
          <w:rStyle w:val="None"/>
          <w:rFonts w:ascii="Georgia" w:hAnsi="Georgia"/>
          <w:b/>
          <w:bCs/>
          <w:sz w:val="28"/>
          <w:szCs w:val="28"/>
        </w:rPr>
        <w:t>incorporated here by reference</w:t>
      </w:r>
      <w:r w:rsidRPr="00564EEE">
        <w:rPr>
          <w:rStyle w:val="None"/>
          <w:rFonts w:ascii="Georgia" w:hAnsi="Georgia"/>
          <w:sz w:val="28"/>
          <w:szCs w:val="28"/>
        </w:rPr>
        <w:t>. Supplemental information describing the</w:t>
      </w:r>
      <w:r w:rsidR="00184907">
        <w:rPr>
          <w:rStyle w:val="None"/>
          <w:rFonts w:ascii="Georgia" w:hAnsi="Georgia"/>
          <w:sz w:val="28"/>
          <w:szCs w:val="28"/>
        </w:rPr>
        <w:t xml:space="preserve"> </w:t>
      </w:r>
      <w:r w:rsidRPr="00564EEE">
        <w:rPr>
          <w:rStyle w:val="None"/>
          <w:rFonts w:ascii="Georgia" w:hAnsi="Georgia"/>
          <w:sz w:val="28"/>
          <w:szCs w:val="28"/>
        </w:rPr>
        <w:t>terrestrial environment can be found in Appendix E.</w:t>
      </w:r>
    </w:p>
    <w:p w14:paraId="69491B2D" w14:textId="77777777" w:rsidR="00C00119" w:rsidRPr="00564EEE" w:rsidRDefault="00C00119">
      <w:pPr>
        <w:pStyle w:val="p1"/>
        <w:rPr>
          <w:rStyle w:val="None"/>
          <w:rFonts w:ascii="Georgia" w:eastAsia="Georgia" w:hAnsi="Georgia" w:cs="Georgia"/>
          <w:sz w:val="28"/>
          <w:szCs w:val="28"/>
        </w:rPr>
      </w:pPr>
    </w:p>
    <w:p w14:paraId="34A48CA7" w14:textId="77777777" w:rsidR="00C00119" w:rsidRPr="00564EEE" w:rsidRDefault="00000000">
      <w:pPr>
        <w:pStyle w:val="p1"/>
        <w:rPr>
          <w:rStyle w:val="None"/>
          <w:rFonts w:ascii="Georgia" w:eastAsia="Georgia" w:hAnsi="Georgia" w:cs="Georgia"/>
          <w:b/>
          <w:bCs/>
          <w:sz w:val="28"/>
          <w:szCs w:val="28"/>
        </w:rPr>
      </w:pPr>
      <w:bookmarkStart w:id="51" w:name="OLE_LINK38"/>
      <w:r w:rsidRPr="00564EEE">
        <w:rPr>
          <w:rStyle w:val="None"/>
          <w:rFonts w:ascii="Georgia" w:hAnsi="Georgia"/>
          <w:b/>
          <w:bCs/>
          <w:sz w:val="28"/>
          <w:szCs w:val="28"/>
        </w:rPr>
        <w:t>3.6.1.1 Eagles and Migratory Birds.</w:t>
      </w:r>
    </w:p>
    <w:bookmarkEnd w:id="51"/>
    <w:p w14:paraId="27B4AD73" w14:textId="77777777" w:rsidR="00C00119" w:rsidRPr="00564EEE" w:rsidRDefault="00C00119">
      <w:pPr>
        <w:pStyle w:val="p1"/>
        <w:rPr>
          <w:rStyle w:val="None"/>
          <w:rFonts w:ascii="Georgia" w:eastAsia="Georgia" w:hAnsi="Georgia" w:cs="Georgia"/>
          <w:b/>
          <w:bCs/>
          <w:sz w:val="28"/>
          <w:szCs w:val="28"/>
        </w:rPr>
      </w:pPr>
    </w:p>
    <w:p w14:paraId="596ED2E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The Bald and Golden Eagle Protection Act (BGEPA) (TN1447) prohibits the take of bald or. golden eagles including their parts, nests, or eggs without a permit from the Secretary of the Interior. The BGEPA defines “take” as any act to “pursue, shoot, shoot at, poison, wound, kill, capture, trap, collect, molest, or disturb.” The BGEPA defines “disturb” as to take action that causes, or is likely to cause, (1) injury to an eagle, (2) decreases its productivity by substantially interfering with normal breeding, feeding, or sheltering behavior, or (3) nest abandonment (50 CFR 22.3) (TN6580). Bald eagles are known to occur within the CCEC site, with two or more nests reported (one on the north end of Three Mile Island and at least one on the south end) </w:t>
      </w:r>
      <w:r w:rsidRPr="00184907">
        <w:rPr>
          <w:rStyle w:val="None"/>
          <w:rFonts w:ascii="Georgia" w:hAnsi="Georgia"/>
          <w:sz w:val="28"/>
          <w:szCs w:val="28"/>
        </w:rPr>
        <w:t>and multiple individuals observed onsite (</w:t>
      </w:r>
      <w:r w:rsidRPr="00564EEE">
        <w:rPr>
          <w:rStyle w:val="None"/>
          <w:rFonts w:ascii="Georgia" w:hAnsi="Georgia"/>
          <w:sz w:val="28"/>
          <w:szCs w:val="28"/>
        </w:rPr>
        <w:t>CEG 2025-TN12656, CEG 2026-TN12942; FWS</w:t>
      </w:r>
    </w:p>
    <w:p w14:paraId="0B9D64E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2024-TN12989). Similarly, the Migratory Bird Treaty Act of 1918 (MBTA) (TN3331) makes it illegal to take, possess, transport, or sell any migratory bird or its parts, nests, </w:t>
      </w:r>
      <w:r w:rsidRPr="00564EEE">
        <w:rPr>
          <w:rStyle w:val="None"/>
          <w:rFonts w:ascii="Georgia" w:hAnsi="Georgia"/>
          <w:sz w:val="28"/>
          <w:szCs w:val="28"/>
        </w:rPr>
        <w:lastRenderedPageBreak/>
        <w:t xml:space="preserve">or eggs without a </w:t>
      </w:r>
      <w:r w:rsidRPr="00184907">
        <w:rPr>
          <w:rStyle w:val="None"/>
          <w:rFonts w:ascii="Georgia" w:hAnsi="Georgia"/>
          <w:sz w:val="28"/>
          <w:szCs w:val="28"/>
        </w:rPr>
        <w:t>valid permit, including the peregrine falcon and osprey. The peregrine falcon is known to nest on 3-221 top of the CCEC reactor building, and the osprey is known to nest</w:t>
      </w:r>
      <w:r w:rsidRPr="00564EEE">
        <w:rPr>
          <w:rStyle w:val="None"/>
          <w:rFonts w:ascii="Georgia" w:hAnsi="Georgia"/>
          <w:sz w:val="28"/>
          <w:szCs w:val="28"/>
        </w:rPr>
        <w:t xml:space="preserve"> on top of the meteorological tower (CEG 2025-TN12656). </w:t>
      </w:r>
      <w:r w:rsidRPr="00564EEE">
        <w:rPr>
          <w:rStyle w:val="None"/>
          <w:rFonts w:ascii="Georgia" w:hAnsi="Georgia"/>
          <w:b/>
          <w:bCs/>
          <w:sz w:val="28"/>
          <w:szCs w:val="28"/>
        </w:rPr>
        <w:t>CEG has documented five incidents involving protected birds at the CCEC site from 2015 to January 2026.</w:t>
      </w:r>
      <w:r w:rsidRPr="00564EEE">
        <w:rPr>
          <w:rStyle w:val="None"/>
          <w:rFonts w:ascii="Georgia" w:hAnsi="Georgia"/>
          <w:sz w:val="28"/>
          <w:szCs w:val="28"/>
        </w:rPr>
        <w:t xml:space="preserve"> Of these incidents, three involved peregrine falcons, which are protected under the MBTA, and two involved bald eagles, which are protected under the BGEPA and the MBTA. Table 3-6 provides additional information regarding these incidents.</w:t>
      </w:r>
    </w:p>
    <w:p w14:paraId="30358162" w14:textId="77777777" w:rsidR="00C00119" w:rsidRPr="00564EEE" w:rsidRDefault="00C00119">
      <w:pPr>
        <w:pStyle w:val="p1"/>
        <w:rPr>
          <w:rStyle w:val="None"/>
          <w:rFonts w:ascii="Georgia" w:eastAsia="Georgia" w:hAnsi="Georgia" w:cs="Georgia"/>
          <w:sz w:val="28"/>
          <w:szCs w:val="28"/>
        </w:rPr>
      </w:pPr>
    </w:p>
    <w:p w14:paraId="0FB169AA"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Document versus observed?</w:t>
      </w:r>
    </w:p>
    <w:p w14:paraId="242F692A" w14:textId="77777777" w:rsidR="00C00119" w:rsidRPr="00564EEE" w:rsidRDefault="00C00119">
      <w:pPr>
        <w:pStyle w:val="p1"/>
        <w:rPr>
          <w:rStyle w:val="None"/>
          <w:rFonts w:ascii="Georgia" w:eastAsia="Georgia" w:hAnsi="Georgia" w:cs="Georgia"/>
          <w:b/>
          <w:bCs/>
          <w:sz w:val="28"/>
          <w:szCs w:val="28"/>
        </w:rPr>
      </w:pPr>
    </w:p>
    <w:p w14:paraId="49E231E5" w14:textId="77777777" w:rsidR="00C00119" w:rsidRPr="00564EEE" w:rsidRDefault="00000000">
      <w:pPr>
        <w:pStyle w:val="p1"/>
        <w:rPr>
          <w:rStyle w:val="None"/>
          <w:rFonts w:ascii="Georgia" w:eastAsia="Georgia" w:hAnsi="Georgia" w:cs="Georgia"/>
          <w:sz w:val="28"/>
          <w:szCs w:val="28"/>
        </w:rPr>
      </w:pPr>
      <w:bookmarkStart w:id="52" w:name="OLE_LINK37"/>
      <w:r w:rsidRPr="00564EEE">
        <w:rPr>
          <w:rStyle w:val="None"/>
          <w:rFonts w:ascii="Georgia" w:hAnsi="Georgia"/>
          <w:sz w:val="28"/>
          <w:szCs w:val="28"/>
        </w:rPr>
        <w:t>Sections 3.6.2.4 and 3.6.3.5 address potential impacts from bird collisions with site structures both during the preparation for the resumption of power operations and during the resumption of power operations and are incorporated here by reference (CEG 2025-TN12656, CEG 2026- TN12942).</w:t>
      </w:r>
      <w:bookmarkEnd w:id="52"/>
    </w:p>
    <w:p w14:paraId="05A0FC88" w14:textId="77777777" w:rsidR="00C00119" w:rsidRPr="00564EEE" w:rsidRDefault="00C00119">
      <w:pPr>
        <w:pStyle w:val="p1"/>
        <w:rPr>
          <w:rStyle w:val="None"/>
          <w:rFonts w:ascii="Georgia" w:eastAsia="Georgia" w:hAnsi="Georgia" w:cs="Georgia"/>
          <w:sz w:val="28"/>
          <w:szCs w:val="28"/>
        </w:rPr>
      </w:pPr>
    </w:p>
    <w:p w14:paraId="0C0494D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Table 3-6 Documented Incidents Involving Protected Bird Species at the Christopher</w:t>
      </w:r>
      <w:r w:rsidRPr="00564EEE">
        <w:rPr>
          <w:rStyle w:val="None"/>
          <w:rFonts w:ascii="Georgia" w:hAnsi="Georgia"/>
          <w:sz w:val="28"/>
          <w:szCs w:val="28"/>
        </w:rPr>
        <w:t xml:space="preserve"> </w:t>
      </w:r>
      <w:r w:rsidRPr="00564EEE">
        <w:rPr>
          <w:rStyle w:val="None"/>
          <w:rFonts w:ascii="Georgia" w:hAnsi="Georgia"/>
          <w:b/>
          <w:bCs/>
          <w:sz w:val="28"/>
          <w:szCs w:val="28"/>
        </w:rPr>
        <w:t>M. Crane Clean Energy Center (2015–January 2026)</w:t>
      </w:r>
    </w:p>
    <w:p w14:paraId="1716CA4C" w14:textId="106D2FEF" w:rsidR="00C00119" w:rsidRPr="00184907"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Incident Date Avian Species Condition Incident Details.</w:t>
      </w:r>
    </w:p>
    <w:p w14:paraId="605B8572"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06/18/2015 peregrine falcon</w:t>
      </w:r>
    </w:p>
    <w:p w14:paraId="321B5D54" w14:textId="77777777" w:rsidR="00C00119" w:rsidRPr="00564EEE" w:rsidRDefault="00000000">
      <w:pPr>
        <w:pStyle w:val="p8"/>
        <w:rPr>
          <w:rStyle w:val="None"/>
          <w:rFonts w:ascii="Georgia" w:eastAsia="Georgia" w:hAnsi="Georgia" w:cs="Georgia"/>
          <w:i/>
          <w:iCs/>
          <w:sz w:val="28"/>
          <w:szCs w:val="28"/>
        </w:rPr>
      </w:pPr>
      <w:r w:rsidRPr="00564EEE">
        <w:rPr>
          <w:rStyle w:val="None"/>
          <w:rFonts w:ascii="Georgia" w:hAnsi="Georgia"/>
          <w:sz w:val="28"/>
          <w:szCs w:val="28"/>
        </w:rPr>
        <w:t>(Falco peregrinis</w:t>
      </w:r>
      <w:r w:rsidRPr="00564EEE">
        <w:rPr>
          <w:rStyle w:val="None"/>
          <w:rFonts w:ascii="Georgia" w:hAnsi="Georgia"/>
          <w:i/>
          <w:iCs/>
          <w:sz w:val="28"/>
          <w:szCs w:val="28"/>
        </w:rPr>
        <w:t>)</w:t>
      </w:r>
    </w:p>
    <w:p w14:paraId="5ED81D1B" w14:textId="77777777" w:rsidR="00C00119" w:rsidRPr="00564EEE" w:rsidRDefault="00C00119">
      <w:pPr>
        <w:pStyle w:val="p8"/>
        <w:rPr>
          <w:rStyle w:val="None"/>
          <w:rFonts w:ascii="Georgia" w:eastAsia="Georgia" w:hAnsi="Georgia" w:cs="Georgia"/>
          <w:sz w:val="28"/>
          <w:szCs w:val="28"/>
        </w:rPr>
      </w:pPr>
    </w:p>
    <w:p w14:paraId="23E17A7D" w14:textId="77777777" w:rsidR="00C00119" w:rsidRPr="00564EEE"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Entangled: One individual discovered in razor wire. Bird escaped. No</w:t>
      </w:r>
    </w:p>
    <w:p w14:paraId="1C24D38C" w14:textId="77777777" w:rsidR="00C00119" w:rsidRPr="00564EEE"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signs of injury.</w:t>
      </w:r>
    </w:p>
    <w:p w14:paraId="4BD455EF"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04/12/2018 bald eagle</w:t>
      </w:r>
    </w:p>
    <w:p w14:paraId="2BF194E2"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i/>
          <w:iCs/>
          <w:sz w:val="28"/>
          <w:szCs w:val="28"/>
        </w:rPr>
        <w:t>(Haliaeetus leucocephalus)</w:t>
      </w:r>
    </w:p>
    <w:p w14:paraId="6DE95A85"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b/>
          <w:bCs/>
          <w:sz w:val="28"/>
          <w:szCs w:val="28"/>
        </w:rPr>
        <w:t>Injured; later Euthanized</w:t>
      </w:r>
      <w:r w:rsidRPr="00564EEE">
        <w:rPr>
          <w:rStyle w:val="None"/>
          <w:rFonts w:ascii="Georgia" w:hAnsi="Georgia"/>
          <w:sz w:val="28"/>
          <w:szCs w:val="28"/>
        </w:rPr>
        <w:t>.</w:t>
      </w:r>
    </w:p>
    <w:p w14:paraId="2C4297E7" w14:textId="77777777" w:rsidR="00C00119" w:rsidRPr="00564EEE" w:rsidRDefault="00C00119">
      <w:pPr>
        <w:pStyle w:val="p8"/>
        <w:rPr>
          <w:rStyle w:val="None"/>
          <w:rFonts w:ascii="Georgia" w:eastAsia="Georgia" w:hAnsi="Georgia" w:cs="Georgia"/>
          <w:sz w:val="28"/>
          <w:szCs w:val="28"/>
        </w:rPr>
      </w:pPr>
    </w:p>
    <w:p w14:paraId="11CA4EDD"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One individual discovered</w:t>
      </w:r>
    </w:p>
    <w:p w14:paraId="194034E0"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 xml:space="preserve">with </w:t>
      </w:r>
      <w:r w:rsidRPr="00564EEE">
        <w:rPr>
          <w:rStyle w:val="None"/>
          <w:rFonts w:ascii="Georgia" w:hAnsi="Georgia"/>
          <w:b/>
          <w:bCs/>
          <w:sz w:val="28"/>
          <w:szCs w:val="28"/>
        </w:rPr>
        <w:t>fractured wing</w:t>
      </w:r>
      <w:r w:rsidRPr="00564EEE">
        <w:rPr>
          <w:rStyle w:val="None"/>
          <w:rFonts w:ascii="Georgia" w:hAnsi="Georgia"/>
          <w:sz w:val="28"/>
          <w:szCs w:val="28"/>
        </w:rPr>
        <w:t xml:space="preserve"> (NRC 2026-</w:t>
      </w:r>
    </w:p>
    <w:p w14:paraId="4F393EE1"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TN13125). Notification made to</w:t>
      </w:r>
    </w:p>
    <w:p w14:paraId="622E1ED8"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certified wildlife rehabilitator.</w:t>
      </w:r>
    </w:p>
    <w:p w14:paraId="37877379" w14:textId="47D4AED4"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06/02/2018 peregrine falcon</w:t>
      </w:r>
    </w:p>
    <w:p w14:paraId="6265B528"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(Falco peregrinis)</w:t>
      </w:r>
    </w:p>
    <w:p w14:paraId="72E3B551" w14:textId="77777777" w:rsidR="00C00119" w:rsidRPr="00564EEE" w:rsidRDefault="00C00119">
      <w:pPr>
        <w:pStyle w:val="p8"/>
        <w:rPr>
          <w:rStyle w:val="None"/>
          <w:rFonts w:ascii="Georgia" w:eastAsia="Georgia" w:hAnsi="Georgia" w:cs="Georgia"/>
          <w:sz w:val="28"/>
          <w:szCs w:val="28"/>
        </w:rPr>
      </w:pPr>
    </w:p>
    <w:p w14:paraId="24AFD2F2" w14:textId="77777777" w:rsidR="00C00119" w:rsidRPr="00564EEE"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Injured: One individual discovered in</w:t>
      </w:r>
    </w:p>
    <w:p w14:paraId="083C64C2" w14:textId="77777777" w:rsidR="00C00119" w:rsidRPr="00564EEE"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razor wire. Certified wildlife</w:t>
      </w:r>
    </w:p>
    <w:p w14:paraId="0FF22DF6" w14:textId="77777777" w:rsidR="00C00119" w:rsidRPr="00564EEE"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rehabilitator contacted to</w:t>
      </w:r>
    </w:p>
    <w:p w14:paraId="58D9F4C8"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b/>
          <w:bCs/>
          <w:sz w:val="28"/>
          <w:szCs w:val="28"/>
        </w:rPr>
        <w:t>remove/rescue bird</w:t>
      </w:r>
      <w:r w:rsidRPr="00564EEE">
        <w:rPr>
          <w:rStyle w:val="None"/>
          <w:rFonts w:ascii="Georgia" w:hAnsi="Georgia"/>
          <w:sz w:val="28"/>
          <w:szCs w:val="28"/>
        </w:rPr>
        <w:t>. Bird</w:t>
      </w:r>
    </w:p>
    <w:p w14:paraId="3C908242"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returned to site.</w:t>
      </w:r>
    </w:p>
    <w:p w14:paraId="0EE20382" w14:textId="77777777" w:rsidR="00C00119" w:rsidRDefault="00C00119">
      <w:pPr>
        <w:pStyle w:val="p8"/>
        <w:rPr>
          <w:rStyle w:val="None"/>
          <w:rFonts w:ascii="Georgia" w:eastAsia="Georgia" w:hAnsi="Georgia" w:cs="Georgia"/>
          <w:sz w:val="28"/>
          <w:szCs w:val="28"/>
        </w:rPr>
      </w:pPr>
    </w:p>
    <w:p w14:paraId="55441300" w14:textId="77777777" w:rsidR="00184907" w:rsidRDefault="00184907">
      <w:pPr>
        <w:pStyle w:val="p8"/>
        <w:rPr>
          <w:rStyle w:val="None"/>
          <w:rFonts w:ascii="Georgia" w:eastAsia="Georgia" w:hAnsi="Georgia" w:cs="Georgia"/>
          <w:sz w:val="28"/>
          <w:szCs w:val="28"/>
        </w:rPr>
      </w:pPr>
    </w:p>
    <w:p w14:paraId="372BF96D" w14:textId="77777777" w:rsidR="00184907" w:rsidRPr="00564EEE" w:rsidRDefault="00184907">
      <w:pPr>
        <w:pStyle w:val="p8"/>
        <w:rPr>
          <w:rStyle w:val="None"/>
          <w:rFonts w:ascii="Georgia" w:eastAsia="Georgia" w:hAnsi="Georgia" w:cs="Georgia"/>
          <w:sz w:val="28"/>
          <w:szCs w:val="28"/>
        </w:rPr>
      </w:pPr>
    </w:p>
    <w:p w14:paraId="0FAD4A6D"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lastRenderedPageBreak/>
        <w:t>06/18/2022 peregrine falcon</w:t>
      </w:r>
    </w:p>
    <w:p w14:paraId="060CF3EB"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(Falco peregrinis)</w:t>
      </w:r>
    </w:p>
    <w:p w14:paraId="39F63A50" w14:textId="77777777" w:rsidR="00C00119" w:rsidRPr="00564EEE" w:rsidRDefault="00C00119">
      <w:pPr>
        <w:pStyle w:val="p8"/>
        <w:rPr>
          <w:rStyle w:val="None"/>
          <w:rFonts w:ascii="Georgia" w:eastAsia="Georgia" w:hAnsi="Georgia" w:cs="Georgia"/>
          <w:sz w:val="28"/>
          <w:szCs w:val="28"/>
        </w:rPr>
      </w:pPr>
    </w:p>
    <w:p w14:paraId="3627F4E4" w14:textId="77777777" w:rsidR="00C00119" w:rsidRPr="00564EEE"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Deceased: One individual discovered in</w:t>
      </w:r>
    </w:p>
    <w:p w14:paraId="35EAA2E6" w14:textId="77777777" w:rsidR="00C00119" w:rsidRPr="00184907"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 xml:space="preserve">razor </w:t>
      </w:r>
      <w:r w:rsidRPr="00184907">
        <w:rPr>
          <w:rStyle w:val="None"/>
          <w:rFonts w:ascii="Georgia" w:hAnsi="Georgia"/>
          <w:b/>
          <w:bCs/>
          <w:sz w:val="28"/>
          <w:szCs w:val="28"/>
        </w:rPr>
        <w:t>wire. Carcass left for</w:t>
      </w:r>
    </w:p>
    <w:p w14:paraId="057823C1" w14:textId="77777777" w:rsidR="00C00119" w:rsidRPr="00184907" w:rsidRDefault="00000000">
      <w:pPr>
        <w:pStyle w:val="p8"/>
        <w:rPr>
          <w:rStyle w:val="None"/>
          <w:rFonts w:ascii="Georgia" w:eastAsia="Georgia" w:hAnsi="Georgia" w:cs="Georgia"/>
          <w:b/>
          <w:bCs/>
          <w:sz w:val="28"/>
          <w:szCs w:val="28"/>
        </w:rPr>
      </w:pPr>
      <w:r w:rsidRPr="00184907">
        <w:rPr>
          <w:rStyle w:val="None"/>
          <w:rFonts w:ascii="Georgia" w:hAnsi="Georgia"/>
          <w:b/>
          <w:bCs/>
          <w:sz w:val="28"/>
          <w:szCs w:val="28"/>
        </w:rPr>
        <w:t>natural degradation.</w:t>
      </w:r>
    </w:p>
    <w:p w14:paraId="6D00608D" w14:textId="77777777" w:rsidR="00C00119" w:rsidRPr="00564EEE" w:rsidRDefault="00C00119">
      <w:pPr>
        <w:pStyle w:val="p8"/>
        <w:rPr>
          <w:rStyle w:val="None"/>
          <w:rFonts w:ascii="Georgia" w:eastAsia="Georgia" w:hAnsi="Georgia" w:cs="Georgia"/>
          <w:sz w:val="28"/>
          <w:szCs w:val="28"/>
        </w:rPr>
      </w:pPr>
    </w:p>
    <w:p w14:paraId="4284FF54"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01/02/2026 bald eagle</w:t>
      </w:r>
    </w:p>
    <w:p w14:paraId="034407F8"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(Haliaeetus leucocephalus)</w:t>
      </w:r>
    </w:p>
    <w:p w14:paraId="63F26F63" w14:textId="77777777" w:rsidR="00C00119" w:rsidRPr="00564EEE" w:rsidRDefault="00C00119">
      <w:pPr>
        <w:pStyle w:val="p8"/>
        <w:rPr>
          <w:rStyle w:val="None"/>
          <w:rFonts w:ascii="Georgia" w:eastAsia="Georgia" w:hAnsi="Georgia" w:cs="Georgia"/>
          <w:sz w:val="28"/>
          <w:szCs w:val="28"/>
        </w:rPr>
      </w:pPr>
    </w:p>
    <w:p w14:paraId="66A80EF1" w14:textId="77777777" w:rsidR="00C00119" w:rsidRPr="00564EEE"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Deceased:</w:t>
      </w:r>
      <w:r w:rsidRPr="00564EEE">
        <w:rPr>
          <w:rStyle w:val="None"/>
          <w:rFonts w:ascii="Georgia" w:hAnsi="Georgia"/>
          <w:sz w:val="28"/>
          <w:szCs w:val="28"/>
        </w:rPr>
        <w:t xml:space="preserve"> </w:t>
      </w:r>
      <w:r w:rsidRPr="00564EEE">
        <w:rPr>
          <w:rStyle w:val="None"/>
          <w:rFonts w:ascii="Georgia" w:hAnsi="Georgia"/>
          <w:b/>
          <w:bCs/>
          <w:sz w:val="28"/>
          <w:szCs w:val="28"/>
        </w:rPr>
        <w:t>One individual discovered on</w:t>
      </w:r>
    </w:p>
    <w:p w14:paraId="58522C8F" w14:textId="77777777" w:rsidR="00C00119" w:rsidRPr="00564EEE"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south end of property</w:t>
      </w:r>
      <w:r w:rsidRPr="00564EEE">
        <w:rPr>
          <w:rStyle w:val="None"/>
          <w:rFonts w:ascii="Georgia" w:hAnsi="Georgia"/>
          <w:sz w:val="28"/>
          <w:szCs w:val="28"/>
        </w:rPr>
        <w:t xml:space="preserve"> </w:t>
      </w:r>
      <w:r w:rsidRPr="00564EEE">
        <w:rPr>
          <w:rStyle w:val="None"/>
          <w:rFonts w:ascii="Georgia" w:hAnsi="Georgia"/>
          <w:b/>
          <w:bCs/>
          <w:sz w:val="28"/>
          <w:szCs w:val="28"/>
        </w:rPr>
        <w:t>impaled on</w:t>
      </w:r>
    </w:p>
    <w:p w14:paraId="63845133" w14:textId="77777777" w:rsidR="00C00119" w:rsidRPr="00184907" w:rsidRDefault="00000000">
      <w:pPr>
        <w:pStyle w:val="p8"/>
        <w:rPr>
          <w:rStyle w:val="None"/>
          <w:rFonts w:ascii="Georgia" w:eastAsia="Georgia" w:hAnsi="Georgia" w:cs="Georgia"/>
          <w:b/>
          <w:bCs/>
          <w:sz w:val="28"/>
          <w:szCs w:val="28"/>
        </w:rPr>
      </w:pPr>
      <w:r w:rsidRPr="00564EEE">
        <w:rPr>
          <w:rStyle w:val="None"/>
          <w:rFonts w:ascii="Georgia" w:hAnsi="Georgia"/>
          <w:b/>
          <w:bCs/>
          <w:sz w:val="28"/>
          <w:szCs w:val="28"/>
        </w:rPr>
        <w:t xml:space="preserve">landscaping </w:t>
      </w:r>
      <w:r w:rsidRPr="00184907">
        <w:rPr>
          <w:rStyle w:val="None"/>
          <w:rFonts w:ascii="Georgia" w:hAnsi="Georgia"/>
          <w:b/>
          <w:bCs/>
          <w:sz w:val="28"/>
          <w:szCs w:val="28"/>
        </w:rPr>
        <w:t>stake near</w:t>
      </w:r>
    </w:p>
    <w:p w14:paraId="662BF6E7" w14:textId="77777777" w:rsidR="00C00119" w:rsidRPr="00564EEE" w:rsidRDefault="00000000">
      <w:pPr>
        <w:pStyle w:val="p8"/>
        <w:rPr>
          <w:rStyle w:val="None"/>
          <w:rFonts w:ascii="Georgia" w:eastAsia="Georgia" w:hAnsi="Georgia" w:cs="Georgia"/>
          <w:sz w:val="28"/>
          <w:szCs w:val="28"/>
        </w:rPr>
      </w:pPr>
      <w:r w:rsidRPr="00184907">
        <w:rPr>
          <w:rStyle w:val="None"/>
          <w:rFonts w:ascii="Georgia" w:hAnsi="Georgia"/>
          <w:b/>
          <w:bCs/>
          <w:sz w:val="28"/>
          <w:szCs w:val="28"/>
        </w:rPr>
        <w:t>reforestation area.</w:t>
      </w:r>
      <w:r w:rsidRPr="00564EEE">
        <w:rPr>
          <w:rStyle w:val="None"/>
          <w:rFonts w:ascii="Georgia" w:hAnsi="Georgia"/>
          <w:sz w:val="28"/>
          <w:szCs w:val="28"/>
        </w:rPr>
        <w:t xml:space="preserve"> Notification</w:t>
      </w:r>
    </w:p>
    <w:p w14:paraId="3FABF2E8"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made to Pennsylvania Game</w:t>
      </w:r>
    </w:p>
    <w:p w14:paraId="429272D7"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Commission in accordance with</w:t>
      </w:r>
    </w:p>
    <w:p w14:paraId="074C83AA"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CEG’s existing Avian and</w:t>
      </w:r>
    </w:p>
    <w:p w14:paraId="1D63D745"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Wildlife Management Procedure</w:t>
      </w:r>
    </w:p>
    <w:p w14:paraId="1A46229F" w14:textId="77777777" w:rsidR="00C00119" w:rsidRPr="00564EEE" w:rsidRDefault="00000000">
      <w:pPr>
        <w:pStyle w:val="p8"/>
        <w:rPr>
          <w:rStyle w:val="None"/>
          <w:rFonts w:ascii="Georgia" w:eastAsia="Georgia" w:hAnsi="Georgia" w:cs="Georgia"/>
          <w:sz w:val="28"/>
          <w:szCs w:val="28"/>
        </w:rPr>
      </w:pPr>
      <w:r w:rsidRPr="00564EEE">
        <w:rPr>
          <w:rStyle w:val="None"/>
          <w:rFonts w:ascii="Georgia" w:hAnsi="Georgia"/>
          <w:sz w:val="28"/>
          <w:szCs w:val="28"/>
        </w:rPr>
        <w:t>(EN-AA-100-2000).</w:t>
      </w:r>
    </w:p>
    <w:p w14:paraId="0FAAFC37"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CEG = Constellation Energy Generation, LLC.</w:t>
      </w:r>
    </w:p>
    <w:p w14:paraId="2D9A8447" w14:textId="77777777" w:rsidR="00C00119" w:rsidRPr="00564EEE" w:rsidRDefault="00000000">
      <w:pPr>
        <w:pStyle w:val="p7"/>
        <w:rPr>
          <w:rStyle w:val="None"/>
          <w:rFonts w:ascii="Georgia" w:eastAsia="Georgia" w:hAnsi="Georgia" w:cs="Georgia"/>
          <w:sz w:val="28"/>
          <w:szCs w:val="28"/>
        </w:rPr>
      </w:pPr>
      <w:r w:rsidRPr="00564EEE">
        <w:rPr>
          <w:rStyle w:val="None"/>
          <w:rFonts w:ascii="Georgia" w:hAnsi="Georgia"/>
          <w:sz w:val="28"/>
          <w:szCs w:val="28"/>
        </w:rPr>
        <w:t>Source: CEG 2026-TN12942.</w:t>
      </w:r>
    </w:p>
    <w:p w14:paraId="1BD15769"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491312C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7BC49955"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 xml:space="preserve">CEG does not currently hold BGEPA or MBTA permits (CEG 2026-TN12942). Historically, CEG implemented a Raptor Monitoring Program, but does not plan to do so upon the reauthorization </w:t>
      </w:r>
      <w:r w:rsidRPr="00564EEE">
        <w:rPr>
          <w:rStyle w:val="None"/>
          <w:rFonts w:ascii="Georgia" w:hAnsi="Georgia"/>
          <w:sz w:val="28"/>
          <w:szCs w:val="28"/>
        </w:rPr>
        <w:t>of power operations at the CCEC (CEG 2026-TN12942). Instead, CEG seeks to comply with</w:t>
      </w:r>
      <w:r w:rsidRPr="00564EEE">
        <w:rPr>
          <w:rStyle w:val="None"/>
          <w:rFonts w:ascii="Georgia" w:hAnsi="Georgia"/>
          <w:b/>
          <w:bCs/>
          <w:sz w:val="28"/>
          <w:szCs w:val="28"/>
        </w:rPr>
        <w:t xml:space="preserve"> </w:t>
      </w:r>
      <w:r w:rsidRPr="00564EEE">
        <w:rPr>
          <w:rStyle w:val="None"/>
          <w:rFonts w:ascii="Georgia" w:hAnsi="Georgia"/>
          <w:sz w:val="28"/>
          <w:szCs w:val="28"/>
        </w:rPr>
        <w:t xml:space="preserve">Federal and State bird protection laws, </w:t>
      </w:r>
      <w:r w:rsidRPr="00564EEE">
        <w:rPr>
          <w:rStyle w:val="None"/>
          <w:rFonts w:ascii="Georgia" w:hAnsi="Georgia"/>
          <w:b/>
          <w:bCs/>
          <w:sz w:val="28"/>
          <w:szCs w:val="28"/>
        </w:rPr>
        <w:t>including, but not limited to</w:t>
      </w:r>
      <w:r w:rsidRPr="00564EEE">
        <w:rPr>
          <w:rStyle w:val="None"/>
          <w:rFonts w:ascii="Georgia" w:hAnsi="Georgia"/>
          <w:sz w:val="28"/>
          <w:szCs w:val="28"/>
        </w:rPr>
        <w:t>, the BGEPA and the MBTA, by maintaining an Avian and Wildlife Management Procedure (AWMP). This procedure, in part,</w:t>
      </w:r>
      <w:r w:rsidRPr="00564EEE">
        <w:rPr>
          <w:rStyle w:val="None"/>
          <w:rFonts w:ascii="Georgia" w:hAnsi="Georgia"/>
          <w:b/>
          <w:bCs/>
          <w:sz w:val="28"/>
          <w:szCs w:val="28"/>
        </w:rPr>
        <w:t xml:space="preserve"> </w:t>
      </w:r>
      <w:r w:rsidRPr="00564EEE">
        <w:rPr>
          <w:rStyle w:val="None"/>
          <w:rFonts w:ascii="Georgia" w:hAnsi="Georgia"/>
          <w:sz w:val="28"/>
          <w:szCs w:val="28"/>
        </w:rPr>
        <w:t>contains measures, precautions, and guidance on how to properly respond when encountering</w:t>
      </w:r>
      <w:r w:rsidRPr="00564EEE">
        <w:rPr>
          <w:rStyle w:val="None"/>
          <w:rFonts w:ascii="Georgia" w:hAnsi="Georgia"/>
          <w:b/>
          <w:bCs/>
          <w:sz w:val="28"/>
          <w:szCs w:val="28"/>
        </w:rPr>
        <w:t xml:space="preserve"> </w:t>
      </w:r>
      <w:r w:rsidRPr="00564EEE">
        <w:rPr>
          <w:rStyle w:val="None"/>
          <w:rFonts w:ascii="Georgia" w:hAnsi="Georgia"/>
          <w:sz w:val="28"/>
          <w:szCs w:val="28"/>
        </w:rPr>
        <w:t>injured or healthy wildlife. As part of its audit related to its environmental review of the set of</w:t>
      </w:r>
      <w:r w:rsidRPr="00564EEE">
        <w:rPr>
          <w:rStyle w:val="None"/>
          <w:rFonts w:ascii="Georgia" w:hAnsi="Georgia"/>
          <w:b/>
          <w:bCs/>
          <w:sz w:val="28"/>
          <w:szCs w:val="28"/>
        </w:rPr>
        <w:t xml:space="preserve"> </w:t>
      </w:r>
      <w:r w:rsidRPr="00564EEE">
        <w:rPr>
          <w:rStyle w:val="None"/>
          <w:rFonts w:ascii="Georgia" w:hAnsi="Georgia"/>
          <w:sz w:val="28"/>
          <w:szCs w:val="28"/>
        </w:rPr>
        <w:t>licensing and regulatory requests supporting the reauthorization of power operations at the</w:t>
      </w:r>
      <w:r w:rsidRPr="00564EEE">
        <w:rPr>
          <w:rStyle w:val="None"/>
          <w:rFonts w:ascii="Georgia" w:hAnsi="Georgia"/>
          <w:b/>
          <w:bCs/>
          <w:sz w:val="28"/>
          <w:szCs w:val="28"/>
        </w:rPr>
        <w:t xml:space="preserve"> </w:t>
      </w:r>
      <w:r w:rsidRPr="00564EEE">
        <w:rPr>
          <w:rStyle w:val="None"/>
          <w:rFonts w:ascii="Georgia" w:hAnsi="Georgia"/>
          <w:sz w:val="28"/>
          <w:szCs w:val="28"/>
        </w:rPr>
        <w:t xml:space="preserve">CCEC, </w:t>
      </w:r>
      <w:r w:rsidRPr="00184907">
        <w:rPr>
          <w:rStyle w:val="None"/>
          <w:rFonts w:ascii="Georgia" w:hAnsi="Georgia"/>
          <w:sz w:val="28"/>
          <w:szCs w:val="28"/>
        </w:rPr>
        <w:t>the NRC staff notified CEG that the AWMP should be revised to ensure that notification of protected bird incidents is made to the FWS. Subsequently, CEG committed to (CEG  025-3-231 TN12656, CEG 2026-TN12942) (1) maintaining a contract with a certified wildlife rehabilitator to respond to distressed or</w:t>
      </w:r>
      <w:r w:rsidRPr="00564EEE">
        <w:rPr>
          <w:rStyle w:val="None"/>
          <w:rFonts w:ascii="Georgia" w:hAnsi="Georgia"/>
          <w:sz w:val="28"/>
          <w:szCs w:val="28"/>
        </w:rPr>
        <w:t xml:space="preserve"> injured wildlife, including protected birds, and to provide treatment and rehabilitation, as appropriate; (2) </w:t>
      </w:r>
      <w:r w:rsidRPr="00564EEE">
        <w:rPr>
          <w:rStyle w:val="None"/>
          <w:rFonts w:ascii="Georgia" w:hAnsi="Georgia"/>
          <w:b/>
          <w:bCs/>
          <w:sz w:val="28"/>
          <w:szCs w:val="28"/>
        </w:rPr>
        <w:t>implementing recommended FWS eagle avoidance measures, including conducting any loud or intrusive maintenance</w:t>
      </w:r>
      <w:r w:rsidRPr="00564EEE">
        <w:rPr>
          <w:rStyle w:val="None"/>
          <w:rFonts w:ascii="Georgia" w:hAnsi="Georgia"/>
          <w:sz w:val="28"/>
          <w:szCs w:val="28"/>
        </w:rPr>
        <w:t xml:space="preserve"> or restoration activities outside the breeding season when they occur within 660 ft (200 m) of a bald eagle nest, and maintaining existing landscape buffers that provide visual screening between project activities and the</w:t>
      </w:r>
      <w:r w:rsidRPr="00564EEE">
        <w:rPr>
          <w:rStyle w:val="None"/>
          <w:rFonts w:ascii="Georgia" w:hAnsi="Georgia"/>
          <w:b/>
          <w:bCs/>
          <w:sz w:val="28"/>
          <w:szCs w:val="28"/>
        </w:rPr>
        <w:t xml:space="preserve"> </w:t>
      </w:r>
      <w:r w:rsidRPr="00564EEE">
        <w:rPr>
          <w:rStyle w:val="None"/>
          <w:rFonts w:ascii="Georgia" w:hAnsi="Georgia"/>
          <w:sz w:val="28"/>
          <w:szCs w:val="28"/>
        </w:rPr>
        <w:t>nest(s); and (3</w:t>
      </w:r>
      <w:r w:rsidRPr="00564EEE">
        <w:rPr>
          <w:rStyle w:val="None"/>
          <w:rFonts w:ascii="Georgia" w:hAnsi="Georgia"/>
          <w:b/>
          <w:bCs/>
          <w:sz w:val="28"/>
          <w:szCs w:val="28"/>
        </w:rPr>
        <w:t xml:space="preserve">) revising the AWMP </w:t>
      </w:r>
      <w:r w:rsidRPr="00564EEE">
        <w:rPr>
          <w:rStyle w:val="None"/>
          <w:rFonts w:ascii="Georgia" w:hAnsi="Georgia"/>
          <w:sz w:val="28"/>
          <w:szCs w:val="28"/>
        </w:rPr>
        <w:t>(EN-AA-100-2000, Revision 3) by March 31, 2026, to</w:t>
      </w:r>
      <w:r w:rsidRPr="00564EEE">
        <w:rPr>
          <w:rStyle w:val="None"/>
          <w:rFonts w:ascii="Georgia" w:hAnsi="Georgia"/>
          <w:b/>
          <w:bCs/>
          <w:sz w:val="28"/>
          <w:szCs w:val="28"/>
        </w:rPr>
        <w:t xml:space="preserve"> </w:t>
      </w:r>
      <w:r w:rsidRPr="00564EEE">
        <w:rPr>
          <w:rStyle w:val="None"/>
          <w:rFonts w:ascii="Georgia" w:hAnsi="Georgia"/>
          <w:sz w:val="28"/>
          <w:szCs w:val="28"/>
        </w:rPr>
        <w:t xml:space="preserve">require </w:t>
      </w:r>
      <w:r w:rsidRPr="00564EEE">
        <w:rPr>
          <w:rStyle w:val="None"/>
          <w:rFonts w:ascii="Georgia" w:hAnsi="Georgia"/>
          <w:sz w:val="28"/>
          <w:szCs w:val="28"/>
        </w:rPr>
        <w:lastRenderedPageBreak/>
        <w:t>immediate notification and coordination with the FWS for any bald eagle incident to</w:t>
      </w:r>
      <w:r w:rsidRPr="00564EEE">
        <w:rPr>
          <w:rStyle w:val="None"/>
          <w:rFonts w:ascii="Georgia" w:hAnsi="Georgia"/>
          <w:b/>
          <w:bCs/>
          <w:sz w:val="28"/>
          <w:szCs w:val="28"/>
        </w:rPr>
        <w:t xml:space="preserve"> </w:t>
      </w:r>
      <w:r w:rsidRPr="00564EEE">
        <w:rPr>
          <w:rStyle w:val="None"/>
          <w:rFonts w:ascii="Georgia" w:hAnsi="Georgia"/>
          <w:sz w:val="28"/>
          <w:szCs w:val="28"/>
        </w:rPr>
        <w:t>determine whether additional measures or permits are required under the BGEPA or the MBTA.</w:t>
      </w:r>
    </w:p>
    <w:p w14:paraId="403B5CCC" w14:textId="77777777" w:rsidR="00C00119" w:rsidRPr="00564EEE" w:rsidRDefault="00C00119">
      <w:pPr>
        <w:pStyle w:val="p1"/>
        <w:rPr>
          <w:rStyle w:val="None"/>
          <w:rFonts w:ascii="Georgia" w:eastAsia="Georgia" w:hAnsi="Georgia" w:cs="Georgia"/>
          <w:sz w:val="28"/>
          <w:szCs w:val="28"/>
        </w:rPr>
      </w:pPr>
    </w:p>
    <w:p w14:paraId="4063CEC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By letter dated March 31, 2026 (CEG 2026-TN12942), CEG confirmed that it currently maintains a contract with a certified wildlife rehabilitator and that EN-AA-100-2000, Revision 4 has been implemented and includes the clarification that a bird event involving a bald eagle necessitates contacting the FWS in addition to the Pennsylvania Game Commission.</w:t>
      </w:r>
    </w:p>
    <w:p w14:paraId="5001A6BA" w14:textId="77777777" w:rsidR="00C00119" w:rsidRPr="00564EEE" w:rsidRDefault="00C00119">
      <w:pPr>
        <w:pStyle w:val="p1"/>
        <w:rPr>
          <w:rStyle w:val="None"/>
          <w:rFonts w:ascii="Georgia" w:eastAsia="Georgia" w:hAnsi="Georgia" w:cs="Georgia"/>
          <w:sz w:val="28"/>
          <w:szCs w:val="28"/>
        </w:rPr>
      </w:pPr>
    </w:p>
    <w:p w14:paraId="6A660B01" w14:textId="77777777" w:rsidR="00C00119" w:rsidRDefault="00000000">
      <w:pPr>
        <w:pStyle w:val="p1"/>
        <w:rPr>
          <w:rStyle w:val="None"/>
          <w:rFonts w:ascii="Georgia" w:hAnsi="Georgia"/>
          <w:sz w:val="28"/>
          <w:szCs w:val="28"/>
        </w:rPr>
      </w:pPr>
      <w:r w:rsidRPr="00564EEE">
        <w:rPr>
          <w:rStyle w:val="None"/>
          <w:rFonts w:ascii="Georgia" w:hAnsi="Georgia"/>
          <w:b/>
          <w:bCs/>
          <w:sz w:val="28"/>
          <w:szCs w:val="28"/>
        </w:rPr>
        <w:t>As discussed above, incidents involving protected birds have occurred at the CCEC site, and CEG does not currently hold any permits under the BGEPA or the MBTA for activities at the facility.</w:t>
      </w:r>
      <w:r w:rsidRPr="00564EEE">
        <w:rPr>
          <w:rStyle w:val="None"/>
          <w:rFonts w:ascii="Georgia" w:hAnsi="Georgia"/>
          <w:sz w:val="28"/>
          <w:szCs w:val="28"/>
        </w:rPr>
        <w:t xml:space="preserve"> However, with respect to the preparations for and the resumption of power operations at the CCEC, </w:t>
      </w:r>
      <w:r w:rsidRPr="00184907">
        <w:rPr>
          <w:rStyle w:val="None"/>
          <w:rFonts w:ascii="Georgia" w:hAnsi="Georgia"/>
          <w:b/>
          <w:bCs/>
          <w:sz w:val="28"/>
          <w:szCs w:val="28"/>
        </w:rPr>
        <w:t>CEG has</w:t>
      </w:r>
      <w:r w:rsidRPr="00564EEE">
        <w:rPr>
          <w:rStyle w:val="None"/>
          <w:rFonts w:ascii="Georgia" w:hAnsi="Georgia"/>
          <w:sz w:val="28"/>
          <w:szCs w:val="28"/>
        </w:rPr>
        <w:t xml:space="preserve"> </w:t>
      </w:r>
      <w:r w:rsidRPr="00564EEE">
        <w:rPr>
          <w:rStyle w:val="None"/>
          <w:rFonts w:ascii="Georgia" w:hAnsi="Georgia"/>
          <w:b/>
          <w:bCs/>
          <w:sz w:val="28"/>
          <w:szCs w:val="28"/>
        </w:rPr>
        <w:t>committed to avoidance measures, maintains a contract with a certified wildlife rehabilitator, and has an AWMP that requires immediate notification and coordination</w:t>
      </w:r>
      <w:r w:rsidRPr="00564EEE">
        <w:rPr>
          <w:rStyle w:val="None"/>
          <w:rFonts w:ascii="Georgia" w:hAnsi="Georgia"/>
          <w:sz w:val="28"/>
          <w:szCs w:val="28"/>
        </w:rPr>
        <w:t xml:space="preserve"> with the FWS for any bald eagle incident. Based on these measures and its review of the information summarized above, the NRC staff concludes that the </w:t>
      </w:r>
      <w:r w:rsidRPr="00184907">
        <w:rPr>
          <w:rStyle w:val="None"/>
          <w:rFonts w:ascii="Georgia" w:hAnsi="Georgia"/>
          <w:sz w:val="28"/>
          <w:szCs w:val="28"/>
        </w:rPr>
        <w:t>impacts on protected birds associated with the activities related to the preparations for the resumption of power operations at the CCEC and the resumption of power operations at the CCEC would be managed through the applicable regulatory requirements and agency oversight and, therefore, would be NOT SIGNIFICANT.</w:t>
      </w:r>
    </w:p>
    <w:p w14:paraId="43D70F0F" w14:textId="77777777" w:rsidR="0087583B" w:rsidRDefault="0087583B">
      <w:pPr>
        <w:pStyle w:val="p1"/>
        <w:rPr>
          <w:rStyle w:val="None"/>
          <w:rFonts w:ascii="Georgia" w:hAnsi="Georgia"/>
          <w:sz w:val="28"/>
          <w:szCs w:val="28"/>
        </w:rPr>
      </w:pPr>
    </w:p>
    <w:p w14:paraId="699394E7" w14:textId="77777777" w:rsidR="0087583B" w:rsidRPr="00184907" w:rsidRDefault="0087583B">
      <w:pPr>
        <w:pStyle w:val="p1"/>
        <w:rPr>
          <w:rStyle w:val="None"/>
          <w:rFonts w:ascii="Georgia" w:eastAsia="Georgia" w:hAnsi="Georgia" w:cs="Georgia"/>
          <w:sz w:val="28"/>
          <w:szCs w:val="28"/>
        </w:rPr>
      </w:pPr>
    </w:p>
    <w:p w14:paraId="2E747496" w14:textId="77777777" w:rsidR="0087583B" w:rsidRDefault="0087583B" w:rsidP="0087583B">
      <w:pPr>
        <w:pStyle w:val="p1"/>
        <w:rPr>
          <w:rFonts w:ascii="Georgia" w:hAnsi="Georgia"/>
          <w:sz w:val="28"/>
        </w:rPr>
      </w:pPr>
      <w:r>
        <w:rPr>
          <w:rFonts w:ascii="Georgia" w:hAnsi="Georgia"/>
          <w:b/>
          <w:bCs/>
          <w:sz w:val="28"/>
        </w:rPr>
        <w:t>TMI-Alert’s comments:</w:t>
      </w:r>
      <w:r>
        <w:rPr>
          <w:rFonts w:ascii="Georgia" w:hAnsi="Georgia"/>
          <w:sz w:val="28"/>
        </w:rPr>
        <w:t xml:space="preserve"> </w:t>
      </w:r>
    </w:p>
    <w:p w14:paraId="3315B697" w14:textId="77777777" w:rsidR="0087583B" w:rsidRDefault="0087583B" w:rsidP="0087583B">
      <w:pPr>
        <w:pStyle w:val="p1"/>
        <w:rPr>
          <w:rFonts w:ascii="Georgia" w:hAnsi="Georgia"/>
          <w:sz w:val="28"/>
        </w:rPr>
      </w:pPr>
    </w:p>
    <w:p w14:paraId="49EAA827" w14:textId="2A5DCA75" w:rsidR="0087583B" w:rsidRPr="0087583B" w:rsidRDefault="0087583B" w:rsidP="0087583B">
      <w:pPr>
        <w:pStyle w:val="p1"/>
        <w:rPr>
          <w:rFonts w:ascii="Georgia" w:hAnsi="Georgia"/>
          <w:b/>
          <w:bCs/>
          <w:sz w:val="28"/>
        </w:rPr>
      </w:pPr>
      <w:r w:rsidRPr="0087583B">
        <w:rPr>
          <w:rFonts w:ascii="Georgia" w:hAnsi="Georgia"/>
          <w:b/>
          <w:bCs/>
          <w:sz w:val="28"/>
        </w:rPr>
        <w:t>Constellation should procure permits under the BGEPA or the MBTA for activities at the facility</w:t>
      </w:r>
      <w:r>
        <w:rPr>
          <w:rFonts w:ascii="Georgia" w:hAnsi="Georgia"/>
          <w:b/>
          <w:bCs/>
          <w:sz w:val="28"/>
        </w:rPr>
        <w:t>.</w:t>
      </w:r>
    </w:p>
    <w:p w14:paraId="4A41AB19" w14:textId="77777777" w:rsidR="0087583B" w:rsidRPr="00161FBE" w:rsidRDefault="0087583B" w:rsidP="0087583B">
      <w:pPr>
        <w:pStyle w:val="p1"/>
        <w:rPr>
          <w:rFonts w:ascii="Georgia" w:hAnsi="Georgia"/>
          <w:b/>
          <w:bCs/>
          <w:sz w:val="28"/>
        </w:rPr>
      </w:pPr>
    </w:p>
    <w:p w14:paraId="67C1129B" w14:textId="77777777" w:rsidR="00C00119" w:rsidRPr="00184907" w:rsidRDefault="00C00119">
      <w:pPr>
        <w:pStyle w:val="p1"/>
        <w:rPr>
          <w:rStyle w:val="None"/>
          <w:rFonts w:ascii="Georgia" w:eastAsia="Georgia" w:hAnsi="Georgia" w:cs="Georgia"/>
          <w:sz w:val="28"/>
          <w:szCs w:val="28"/>
        </w:rPr>
      </w:pPr>
    </w:p>
    <w:p w14:paraId="74F3BE1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3.6.2 Environmental Impacts from Preparations for the Resumption of Power</w:t>
      </w:r>
      <w:r w:rsidRPr="00564EEE">
        <w:rPr>
          <w:rStyle w:val="None"/>
          <w:rFonts w:ascii="Georgia" w:hAnsi="Georgia"/>
          <w:sz w:val="28"/>
          <w:szCs w:val="28"/>
        </w:rPr>
        <w:t xml:space="preserve"> </w:t>
      </w:r>
      <w:r w:rsidRPr="00564EEE">
        <w:rPr>
          <w:rStyle w:val="None"/>
          <w:rFonts w:ascii="Georgia" w:hAnsi="Georgia"/>
          <w:b/>
          <w:bCs/>
          <w:sz w:val="28"/>
          <w:szCs w:val="28"/>
        </w:rPr>
        <w:t>Operations</w:t>
      </w:r>
    </w:p>
    <w:p w14:paraId="45CF7262" w14:textId="77777777" w:rsidR="00C00119" w:rsidRPr="00564EEE" w:rsidRDefault="00C00119">
      <w:pPr>
        <w:pStyle w:val="p1"/>
        <w:rPr>
          <w:rStyle w:val="None"/>
          <w:rFonts w:ascii="Georgia" w:eastAsia="Georgia" w:hAnsi="Georgia" w:cs="Georgia"/>
          <w:sz w:val="28"/>
          <w:szCs w:val="28"/>
        </w:rPr>
      </w:pPr>
    </w:p>
    <w:p w14:paraId="0B545E59" w14:textId="77777777" w:rsidR="0087583B" w:rsidRDefault="00000000">
      <w:pPr>
        <w:pStyle w:val="p1"/>
        <w:rPr>
          <w:rStyle w:val="None"/>
          <w:rFonts w:ascii="Georgia" w:hAnsi="Georgia"/>
          <w:sz w:val="28"/>
          <w:szCs w:val="28"/>
        </w:rPr>
      </w:pPr>
      <w:r w:rsidRPr="0087583B">
        <w:rPr>
          <w:rStyle w:val="None"/>
          <w:rFonts w:ascii="Georgia" w:hAnsi="Georgia"/>
          <w:sz w:val="28"/>
          <w:szCs w:val="28"/>
        </w:rPr>
        <w:t xml:space="preserve">For the assessment of terrestrial ecological resources impacts associated with the preparation for the resumption of power operations, this analysis draws on both the 2024 LR GEIS (NRC 2024-TN10161) and NUREG-2249, Generic Environmental Impact Statement for Licensing of New Nuclear Reactors (2026 NR GEIS) (NRC 2026-TN12155). Crosscutting terrestrial issues identified in these documents include habitat loss, conversion, fragmentation, or wetland disturbance; disturbance from noise and </w:t>
      </w:r>
    </w:p>
    <w:p w14:paraId="245B2A30" w14:textId="77777777" w:rsidR="0087583B" w:rsidRDefault="0087583B">
      <w:pPr>
        <w:pStyle w:val="p1"/>
        <w:rPr>
          <w:rStyle w:val="None"/>
          <w:rFonts w:ascii="Georgia" w:hAnsi="Georgia"/>
          <w:sz w:val="28"/>
          <w:szCs w:val="28"/>
        </w:rPr>
      </w:pPr>
    </w:p>
    <w:p w14:paraId="18B1A453" w14:textId="77777777" w:rsidR="0087583B" w:rsidRDefault="0087583B">
      <w:pPr>
        <w:pStyle w:val="p1"/>
        <w:rPr>
          <w:rStyle w:val="None"/>
          <w:rFonts w:ascii="Georgia" w:hAnsi="Georgia"/>
          <w:sz w:val="28"/>
          <w:szCs w:val="28"/>
        </w:rPr>
      </w:pPr>
    </w:p>
    <w:p w14:paraId="14D843B9" w14:textId="77777777" w:rsidR="0087583B" w:rsidRDefault="0087583B">
      <w:pPr>
        <w:pStyle w:val="p1"/>
        <w:rPr>
          <w:rStyle w:val="None"/>
          <w:rFonts w:ascii="Georgia" w:hAnsi="Georgia"/>
          <w:sz w:val="28"/>
          <w:szCs w:val="28"/>
        </w:rPr>
      </w:pPr>
    </w:p>
    <w:p w14:paraId="10CC78B9" w14:textId="71F9BD18" w:rsidR="00C00119" w:rsidRPr="00564EEE" w:rsidRDefault="00000000">
      <w:pPr>
        <w:pStyle w:val="p1"/>
        <w:rPr>
          <w:rStyle w:val="None"/>
          <w:rFonts w:ascii="Georgia" w:eastAsia="Georgia" w:hAnsi="Georgia" w:cs="Georgia"/>
          <w:sz w:val="28"/>
          <w:szCs w:val="28"/>
        </w:rPr>
      </w:pPr>
      <w:r w:rsidRPr="0087583B">
        <w:rPr>
          <w:rStyle w:val="None"/>
          <w:rFonts w:ascii="Georgia" w:hAnsi="Georgia"/>
          <w:sz w:val="28"/>
          <w:szCs w:val="28"/>
        </w:rPr>
        <w:lastRenderedPageBreak/>
        <w:t>human activity; injury or mortality from vehicular</w:t>
      </w:r>
      <w:r w:rsidR="0087583B">
        <w:rPr>
          <w:rStyle w:val="None"/>
          <w:rFonts w:ascii="Georgia" w:eastAsia="Georgia" w:hAnsi="Georgia" w:cs="Georgia"/>
          <w:sz w:val="28"/>
          <w:szCs w:val="28"/>
        </w:rPr>
        <w:t xml:space="preserve"> </w:t>
      </w:r>
      <w:r w:rsidRPr="00564EEE">
        <w:rPr>
          <w:rStyle w:val="None"/>
          <w:rFonts w:ascii="Georgia" w:hAnsi="Georgia"/>
          <w:sz w:val="28"/>
          <w:szCs w:val="28"/>
        </w:rPr>
        <w:t>collisions; and bird collisions with structures. These four issues form the basis for evaluating impacts associated with preparation activities at the CCEC. These relevant issues were then applied to this projects</w:t>
      </w:r>
      <w:r w:rsidR="0087583B">
        <w:rPr>
          <w:rStyle w:val="None"/>
          <w:rFonts w:ascii="Georgia" w:hAnsi="Georgia"/>
          <w:sz w:val="28"/>
          <w:szCs w:val="28"/>
        </w:rPr>
        <w:t xml:space="preserve"> s</w:t>
      </w:r>
      <w:r w:rsidRPr="00564EEE">
        <w:rPr>
          <w:rStyle w:val="None"/>
          <w:rFonts w:ascii="Georgia" w:hAnsi="Georgia"/>
          <w:sz w:val="28"/>
          <w:szCs w:val="28"/>
        </w:rPr>
        <w:t>pecific analysis to ensure consistency with established NRC environmental reviews. Section 3.1.2 describes the specific activities associated with the preparations for the resumption of power operations at the CCEC.</w:t>
      </w:r>
    </w:p>
    <w:p w14:paraId="0F4018EB" w14:textId="77777777" w:rsidR="00C00119" w:rsidRPr="00564EEE" w:rsidRDefault="00C00119">
      <w:pPr>
        <w:pStyle w:val="p1"/>
        <w:rPr>
          <w:rStyle w:val="None"/>
          <w:rFonts w:ascii="Georgia" w:eastAsia="Georgia" w:hAnsi="Georgia" w:cs="Georgia"/>
          <w:b/>
          <w:bCs/>
          <w:sz w:val="28"/>
          <w:szCs w:val="28"/>
        </w:rPr>
      </w:pPr>
    </w:p>
    <w:p w14:paraId="29089C54"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3.6.2.1 Habitat Loss, Conversion, Fragmentation, or Wetland Disturbance During Preparation Activities.</w:t>
      </w:r>
    </w:p>
    <w:p w14:paraId="4A621BC1" w14:textId="77777777" w:rsidR="00C00119" w:rsidRPr="00564EEE" w:rsidRDefault="00C00119">
      <w:pPr>
        <w:pStyle w:val="p1"/>
        <w:rPr>
          <w:rStyle w:val="None"/>
          <w:rFonts w:ascii="Georgia" w:eastAsia="Georgia" w:hAnsi="Georgia" w:cs="Georgia"/>
          <w:sz w:val="28"/>
          <w:szCs w:val="28"/>
        </w:rPr>
      </w:pPr>
    </w:p>
    <w:p w14:paraId="30CFA1C4"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 xml:space="preserve">As described in the CCEC ER (CEG 2025-TN12656), all land-disturbing preparatory activities will be confined to the previously disturbed industrial portion of the project area. No additional tree clearing or additional land development is planned outside of the existing disturbed footprint. Consequently, no new habitat loss, conversion, or fragmentation is expected beyond what has already occurred (CEG 2025-TN12656). </w:t>
      </w:r>
      <w:r w:rsidRPr="00564EEE">
        <w:rPr>
          <w:rStyle w:val="None"/>
          <w:rFonts w:ascii="Georgia" w:hAnsi="Georgia"/>
          <w:b/>
          <w:bCs/>
          <w:sz w:val="28"/>
          <w:szCs w:val="28"/>
        </w:rPr>
        <w:t>CEG is currently commissioning a wetland delineation survey to identify jurisdictional wetlands within the project area and will submit the</w:t>
      </w:r>
    </w:p>
    <w:p w14:paraId="287DB033"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 xml:space="preserve">completed report to the State when available </w:t>
      </w:r>
      <w:r w:rsidRPr="00C67C83">
        <w:rPr>
          <w:rStyle w:val="None"/>
          <w:rFonts w:ascii="Georgia" w:hAnsi="Georgia"/>
          <w:b/>
          <w:bCs/>
          <w:sz w:val="28"/>
          <w:szCs w:val="28"/>
        </w:rPr>
        <w:t>(CEG 2026-TN12942).</w:t>
      </w:r>
      <w:r w:rsidRPr="00564EEE">
        <w:rPr>
          <w:rStyle w:val="None"/>
          <w:rFonts w:ascii="Georgia" w:hAnsi="Georgia"/>
          <w:sz w:val="28"/>
          <w:szCs w:val="28"/>
        </w:rPr>
        <w:t xml:space="preserve"> The applicant would 3-241 continue routine application of commercial herbicides and other pesticides as necessary to maintain the grounds. Herbicide and pesticide use would be limited to ground-based applications in accordance with labels at labeled rates by certified applicators within the pre- disturbed industrial area.</w:t>
      </w:r>
    </w:p>
    <w:p w14:paraId="78DD5FC1" w14:textId="77777777" w:rsidR="00C00119" w:rsidRPr="00564EEE" w:rsidRDefault="00C00119">
      <w:pPr>
        <w:pStyle w:val="p1"/>
        <w:rPr>
          <w:rStyle w:val="None"/>
          <w:rFonts w:ascii="Georgia" w:eastAsia="Georgia" w:hAnsi="Georgia" w:cs="Georgia"/>
          <w:sz w:val="28"/>
          <w:szCs w:val="28"/>
        </w:rPr>
      </w:pPr>
    </w:p>
    <w:p w14:paraId="5FAF570A"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3.6.2.2 Disturbance from Noise and Human Activity During Preparation Activities.</w:t>
      </w:r>
    </w:p>
    <w:p w14:paraId="64AAF212" w14:textId="77777777" w:rsidR="00C00119" w:rsidRPr="00564EEE" w:rsidRDefault="00C00119">
      <w:pPr>
        <w:pStyle w:val="p1"/>
        <w:rPr>
          <w:rStyle w:val="None"/>
          <w:rFonts w:ascii="Georgia" w:eastAsia="Georgia" w:hAnsi="Georgia" w:cs="Georgia"/>
          <w:sz w:val="28"/>
          <w:szCs w:val="28"/>
        </w:rPr>
      </w:pPr>
    </w:p>
    <w:p w14:paraId="0D159BC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Several project activities are anticipated to generate noise levels comparable to those</w:t>
      </w:r>
    </w:p>
    <w:p w14:paraId="1105986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experienced during previous operational phases of the CCEC, although these levels will exceed those associated with the plant’s current decommissioning status. Increased vehicular movement associated with plant personnel, equipment delivery, and material transport will </w:t>
      </w:r>
      <w:r w:rsidRPr="00564EEE">
        <w:rPr>
          <w:rStyle w:val="None"/>
          <w:rFonts w:ascii="Georgia" w:hAnsi="Georgia"/>
          <w:b/>
          <w:bCs/>
          <w:sz w:val="28"/>
          <w:szCs w:val="28"/>
        </w:rPr>
        <w:t>contribute to elevated noise across the site</w:t>
      </w:r>
      <w:r w:rsidRPr="00564EEE">
        <w:rPr>
          <w:rStyle w:val="None"/>
          <w:rFonts w:ascii="Georgia" w:hAnsi="Georgia"/>
          <w:sz w:val="28"/>
          <w:szCs w:val="28"/>
        </w:rPr>
        <w:t xml:space="preserve">. In addition, modifications and repairs to the structures listed in Section 3.1.2 will introduce intermittent construction-related noise </w:t>
      </w:r>
      <w:r w:rsidRPr="00564EEE">
        <w:rPr>
          <w:rStyle w:val="None"/>
          <w:rFonts w:ascii="Georgia" w:hAnsi="Georgia"/>
          <w:b/>
          <w:bCs/>
          <w:sz w:val="28"/>
          <w:szCs w:val="28"/>
        </w:rPr>
        <w:t>above existing ambient conditions.</w:t>
      </w:r>
    </w:p>
    <w:p w14:paraId="1EB3837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These activities will collectively produce short-term increases in background noise that may influence the behavior of terrestrial wildlife. Temporary displacement, alert responses, or minor alterations to foraging and movement patterns are possible within the immediate vicinity of the work zone. However, all planned activities will be </w:t>
      </w:r>
      <w:r w:rsidRPr="00564EEE">
        <w:rPr>
          <w:rStyle w:val="None"/>
          <w:rFonts w:ascii="Georgia" w:hAnsi="Georgia"/>
          <w:b/>
          <w:bCs/>
          <w:sz w:val="28"/>
          <w:szCs w:val="28"/>
        </w:rPr>
        <w:t>confined to previously developed industrial areas</w:t>
      </w:r>
      <w:r w:rsidRPr="00564EEE">
        <w:rPr>
          <w:rStyle w:val="None"/>
          <w:rFonts w:ascii="Georgia" w:hAnsi="Georgia"/>
          <w:sz w:val="28"/>
          <w:szCs w:val="28"/>
        </w:rPr>
        <w:t xml:space="preserve"> where wildlife presence is limited, and where species that do occur are generally habituated to human activity. Noise levels are also expected to remain within the range associated with normal industrial operations at the site, reducing the likelihood of significant or</w:t>
      </w:r>
    </w:p>
    <w:p w14:paraId="67C7A8AC"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sustained ecological impacts. Noise generating activities will be limited to discrete phases of the preparation for restart phase. Implementation of BMPs such as </w:t>
      </w:r>
      <w:r w:rsidRPr="00564EEE">
        <w:rPr>
          <w:rStyle w:val="None"/>
          <w:rFonts w:ascii="Georgia" w:hAnsi="Georgia"/>
          <w:sz w:val="28"/>
          <w:szCs w:val="28"/>
        </w:rPr>
        <w:lastRenderedPageBreak/>
        <w:t>restricting high noise activities to daylight hours and maintaining equipment in good working condition will reduce the intensity and duration of acoustic disturbances.</w:t>
      </w:r>
    </w:p>
    <w:p w14:paraId="719EC804" w14:textId="77777777" w:rsidR="00C00119" w:rsidRPr="00564EEE" w:rsidRDefault="00C00119">
      <w:pPr>
        <w:pStyle w:val="p1"/>
        <w:rPr>
          <w:rStyle w:val="None"/>
          <w:rFonts w:ascii="Georgia" w:eastAsia="Georgia" w:hAnsi="Georgia" w:cs="Georgia"/>
          <w:i/>
          <w:iCs/>
          <w:sz w:val="28"/>
          <w:szCs w:val="28"/>
        </w:rPr>
      </w:pPr>
    </w:p>
    <w:p w14:paraId="736C331E"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3.6.2.3 Injury or Mortality from Vehicular Collisions During Preparation Activities.</w:t>
      </w:r>
    </w:p>
    <w:p w14:paraId="18F1F4DF" w14:textId="77777777" w:rsidR="00C00119" w:rsidRPr="00564EEE" w:rsidRDefault="00C00119">
      <w:pPr>
        <w:pStyle w:val="p1"/>
        <w:rPr>
          <w:rStyle w:val="None"/>
          <w:rFonts w:ascii="Georgia" w:eastAsia="Georgia" w:hAnsi="Georgia" w:cs="Georgia"/>
          <w:sz w:val="28"/>
          <w:szCs w:val="28"/>
        </w:rPr>
      </w:pPr>
    </w:p>
    <w:p w14:paraId="154BC2F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Preparation activities will increase onsite vehicle traffic, which elevates the potential for wildlife collisions with vehicles. Species that occasionally move through the industrial footprint could this risk remains low because work is confined to previously established areas and roadways where wildlife presence is already limited. </w:t>
      </w:r>
      <w:r w:rsidRPr="00564EEE">
        <w:rPr>
          <w:rStyle w:val="None"/>
          <w:rFonts w:ascii="Georgia" w:hAnsi="Georgia"/>
          <w:b/>
          <w:bCs/>
          <w:sz w:val="28"/>
          <w:szCs w:val="28"/>
        </w:rPr>
        <w:t>Implementation</w:t>
      </w:r>
      <w:r w:rsidRPr="00564EEE">
        <w:rPr>
          <w:rStyle w:val="None"/>
          <w:rFonts w:ascii="Georgia" w:hAnsi="Georgia"/>
          <w:sz w:val="28"/>
          <w:szCs w:val="28"/>
        </w:rPr>
        <w:t xml:space="preserve"> of standard traffic management practices such as controlled speed limits and minimizing unnecessary trips will further reduce the</w:t>
      </w:r>
    </w:p>
    <w:p w14:paraId="1682464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likelihood of collisions. Overall, impacts are expected to be minor and short term with no population level effects anticipated.</w:t>
      </w:r>
    </w:p>
    <w:p w14:paraId="1ED0055D" w14:textId="77777777" w:rsidR="00C00119" w:rsidRPr="00564EEE" w:rsidRDefault="00C00119">
      <w:pPr>
        <w:pStyle w:val="p1"/>
        <w:rPr>
          <w:rStyle w:val="None"/>
          <w:rFonts w:ascii="Georgia" w:eastAsia="Georgia" w:hAnsi="Georgia" w:cs="Georgia"/>
          <w:sz w:val="28"/>
          <w:szCs w:val="28"/>
        </w:rPr>
      </w:pPr>
    </w:p>
    <w:p w14:paraId="2D6A9142"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3.6.2.4 Bird Collisions with Structures During Preparation Activities.</w:t>
      </w:r>
    </w:p>
    <w:p w14:paraId="6C536DF6" w14:textId="77777777" w:rsidR="00C00119" w:rsidRPr="00564EEE" w:rsidRDefault="00C00119">
      <w:pPr>
        <w:pStyle w:val="p1"/>
        <w:rPr>
          <w:rStyle w:val="None"/>
          <w:rFonts w:ascii="Georgia" w:eastAsia="Georgia" w:hAnsi="Georgia" w:cs="Georgia"/>
          <w:b/>
          <w:bCs/>
          <w:sz w:val="28"/>
          <w:szCs w:val="28"/>
        </w:rPr>
      </w:pPr>
    </w:p>
    <w:p w14:paraId="57AE602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Tall structures and buildings can pose a collision hazard to avian species. Several species utilize tall structures at the CCEC such as an osprey pair that nests on top of the meteorological tower and peregrine falcons that nest on the reactor building (CEG 2025-TN12656, CEG 2026- TN12942). See Section 3.6.1.1 for more information. The tallest structures onsite are the meteorological tower and the NDCTs. The CCEC’s lighting configuration includes aircraft warning lights installed along the exterior of the cooling towers. Each tower contains 12 lights arranged as 4 at the top, 4 at two-thirds height, and 4 at one-third height. These are blinking red lights in compliance with Federal Aviation Administration requirements. The lights are controlled by a photoelectric sensor on the north side of the towers, which turns them on during low-light conditions and off during bright daylight. The cooling towers are the tallest structures on the site, and lighting on all structures is expected to remain consistent with the lighting regime used 3-251 during previous plant operations (CEG 2026-TN12942). Additionally, CEG has installed </w:t>
      </w:r>
      <w:commentRangeStart w:id="53"/>
      <w:r w:rsidRPr="00564EEE">
        <w:rPr>
          <w:rStyle w:val="None"/>
          <w:rFonts w:ascii="Georgia" w:hAnsi="Georgia"/>
          <w:b/>
          <w:bCs/>
          <w:sz w:val="28"/>
          <w:szCs w:val="28"/>
        </w:rPr>
        <w:t>bird guy wires</w:t>
      </w:r>
      <w:commentRangeEnd w:id="53"/>
      <w:r w:rsidRPr="00564EEE">
        <w:rPr>
          <w:rStyle w:val="CommentReference"/>
          <w:rFonts w:ascii="Georgia" w:hAnsi="Georgia"/>
          <w:sz w:val="28"/>
          <w:szCs w:val="28"/>
        </w:rPr>
        <w:commentReference w:id="53"/>
      </w:r>
      <w:r w:rsidRPr="00564EEE">
        <w:rPr>
          <w:rStyle w:val="None"/>
          <w:rFonts w:ascii="Georgia" w:hAnsi="Georgia"/>
          <w:sz w:val="28"/>
          <w:szCs w:val="28"/>
        </w:rPr>
        <w:t xml:space="preserve"> or tower components.</w:t>
      </w:r>
    </w:p>
    <w:p w14:paraId="0009C234" w14:textId="63B1B864"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During preparation activities, one of the NDCTs will undergo modification as described in Section 3.1.2, which will increase human presence, equipment operation, and </w:t>
      </w:r>
      <w:r w:rsidRPr="00C67C83">
        <w:rPr>
          <w:rStyle w:val="None"/>
          <w:rFonts w:ascii="Georgia" w:hAnsi="Georgia"/>
          <w:sz w:val="28"/>
          <w:szCs w:val="28"/>
        </w:rPr>
        <w:t>localized disturbance around the structure. These activities may temporarily</w:t>
      </w:r>
      <w:r w:rsidRPr="00564EEE">
        <w:rPr>
          <w:rStyle w:val="None"/>
          <w:rFonts w:ascii="Georgia" w:hAnsi="Georgia"/>
          <w:sz w:val="28"/>
          <w:szCs w:val="28"/>
        </w:rPr>
        <w:t xml:space="preserve"> discourage birds from approaching the tower, reducing the likelihood of collision during periods of active work. The work will not introduce </w:t>
      </w:r>
      <w:r w:rsidRPr="00C67C83">
        <w:rPr>
          <w:rStyle w:val="None"/>
          <w:rFonts w:ascii="Georgia" w:hAnsi="Georgia"/>
          <w:sz w:val="28"/>
          <w:szCs w:val="28"/>
        </w:rPr>
        <w:t>new lighting regimes known to increase avian collision risk. While temporary construction equipment may add short-term vertical elements to the work zone, this equipment will be temporarily present during active work. Given the limited duration of these activities and the lack of new collision prone lighting or structure types, preparation</w:t>
      </w:r>
      <w:r w:rsidR="00C67C83">
        <w:rPr>
          <w:rStyle w:val="None"/>
          <w:rFonts w:ascii="Georgia" w:eastAsia="Georgia" w:hAnsi="Georgia" w:cs="Georgia"/>
          <w:sz w:val="28"/>
          <w:szCs w:val="28"/>
        </w:rPr>
        <w:t xml:space="preserve"> </w:t>
      </w:r>
      <w:r w:rsidRPr="00C67C83">
        <w:rPr>
          <w:rStyle w:val="None"/>
          <w:rFonts w:ascii="Georgia" w:hAnsi="Georgia"/>
          <w:sz w:val="28"/>
          <w:szCs w:val="28"/>
        </w:rPr>
        <w:t>modifications are not expected to substantially increase collision risk beyond existing levels. Based on its review of the information summarized above, the NRC</w:t>
      </w:r>
      <w:r w:rsidRPr="00564EEE">
        <w:rPr>
          <w:rStyle w:val="None"/>
          <w:rFonts w:ascii="Georgia" w:hAnsi="Georgia"/>
          <w:sz w:val="28"/>
          <w:szCs w:val="28"/>
        </w:rPr>
        <w:t xml:space="preserve"> staff concludes that terrestrial ecological resources impacts from restart preparation activities at the CCEC would be NOT SIGNIFICANT.</w:t>
      </w:r>
    </w:p>
    <w:p w14:paraId="116BEFD4" w14:textId="77777777" w:rsidR="00C00119" w:rsidRPr="00564EEE" w:rsidRDefault="00C00119">
      <w:pPr>
        <w:pStyle w:val="p1"/>
        <w:rPr>
          <w:rStyle w:val="None"/>
          <w:rFonts w:ascii="Georgia" w:eastAsia="Georgia" w:hAnsi="Georgia" w:cs="Georgia"/>
          <w:sz w:val="28"/>
          <w:szCs w:val="28"/>
        </w:rPr>
      </w:pPr>
    </w:p>
    <w:p w14:paraId="74DC4E90"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3.6.3 Environmental Impacts from the Resumption of Power Operations.</w:t>
      </w:r>
    </w:p>
    <w:p w14:paraId="42BEDACC" w14:textId="77777777" w:rsidR="00C00119" w:rsidRPr="00564EEE" w:rsidRDefault="00C00119">
      <w:pPr>
        <w:pStyle w:val="p1"/>
        <w:rPr>
          <w:rStyle w:val="None"/>
          <w:rFonts w:ascii="Georgia" w:eastAsia="Georgia" w:hAnsi="Georgia" w:cs="Georgia"/>
          <w:sz w:val="28"/>
          <w:szCs w:val="28"/>
        </w:rPr>
      </w:pPr>
    </w:p>
    <w:p w14:paraId="2EDCAEBC"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As part of its independent environmental review of the proposed actions, the NRC staff</w:t>
      </w:r>
    </w:p>
    <w:p w14:paraId="632827FA" w14:textId="632A05E2" w:rsidR="00C00119" w:rsidRPr="00C67C83"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evaluated </w:t>
      </w:r>
      <w:r w:rsidRPr="00C67C83">
        <w:rPr>
          <w:rStyle w:val="None"/>
          <w:rFonts w:ascii="Georgia" w:hAnsi="Georgia"/>
          <w:sz w:val="28"/>
          <w:szCs w:val="28"/>
        </w:rPr>
        <w:t>terrestrial ecological resources issues addressed in both the 2024 LR GEIS and the 2026 NR GEIS to determine which issues warrant detailed, project</w:t>
      </w:r>
      <w:r w:rsidR="00BA4710">
        <w:rPr>
          <w:rStyle w:val="None"/>
          <w:rFonts w:ascii="Georgia" w:hAnsi="Georgia"/>
          <w:sz w:val="28"/>
          <w:szCs w:val="28"/>
        </w:rPr>
        <w:t xml:space="preserve"> </w:t>
      </w:r>
      <w:r w:rsidRPr="00C67C83">
        <w:rPr>
          <w:rStyle w:val="None"/>
          <w:rFonts w:ascii="Georgia" w:hAnsi="Georgia"/>
          <w:sz w:val="28"/>
          <w:szCs w:val="28"/>
        </w:rPr>
        <w:t>specific analysis for the resumption of power operations at the CCEC. The NRC staff relied on the seven applicable terrestrial ecological resources issues summarized in the 2024 LR GEIS (NRC 2024TN10161: p. 28) to identify issues that would not differ from past operations or current site conditions.</w:t>
      </w:r>
    </w:p>
    <w:p w14:paraId="16929F2E" w14:textId="77777777" w:rsidR="00C00119" w:rsidRPr="00C67C83" w:rsidRDefault="00C00119">
      <w:pPr>
        <w:pStyle w:val="p1"/>
        <w:rPr>
          <w:rStyle w:val="None"/>
          <w:rFonts w:ascii="Georgia" w:eastAsia="Georgia" w:hAnsi="Georgia" w:cs="Georgia"/>
          <w:sz w:val="28"/>
          <w:szCs w:val="28"/>
        </w:rPr>
      </w:pPr>
    </w:p>
    <w:p w14:paraId="11F156C5" w14:textId="76598401" w:rsidR="00C00119" w:rsidRPr="00564EEE" w:rsidRDefault="00000000">
      <w:pPr>
        <w:pStyle w:val="p1"/>
        <w:rPr>
          <w:rStyle w:val="None"/>
          <w:rFonts w:ascii="Georgia" w:eastAsia="Georgia" w:hAnsi="Georgia" w:cs="Georgia"/>
          <w:sz w:val="28"/>
          <w:szCs w:val="28"/>
        </w:rPr>
      </w:pPr>
      <w:r w:rsidRPr="00C67C83">
        <w:rPr>
          <w:rStyle w:val="None"/>
          <w:rFonts w:ascii="Georgia" w:hAnsi="Georgia"/>
          <w:sz w:val="28"/>
          <w:szCs w:val="28"/>
        </w:rPr>
        <w:t>Based on this review, the NRC staff concluded that two terrestrial ecological resources issues, transmissio</w:t>
      </w:r>
      <w:r w:rsidRPr="00564EEE">
        <w:rPr>
          <w:rStyle w:val="None"/>
          <w:rFonts w:ascii="Georgia" w:hAnsi="Georgia"/>
          <w:b/>
          <w:bCs/>
          <w:sz w:val="28"/>
          <w:szCs w:val="28"/>
        </w:rPr>
        <w:t xml:space="preserve">n line right of way management impacts on terrestrial resources </w:t>
      </w:r>
      <w:r w:rsidRPr="00564EEE">
        <w:rPr>
          <w:rStyle w:val="None"/>
          <w:rFonts w:ascii="Georgia" w:hAnsi="Georgia"/>
          <w:sz w:val="28"/>
          <w:szCs w:val="28"/>
        </w:rPr>
        <w:t>and electromagnetic effects on terrestrial plants and animals associated with in</w:t>
      </w:r>
      <w:r w:rsidR="00BA4710">
        <w:rPr>
          <w:rStyle w:val="None"/>
          <w:rFonts w:ascii="Georgia" w:hAnsi="Georgia"/>
          <w:sz w:val="28"/>
          <w:szCs w:val="28"/>
        </w:rPr>
        <w:t>-s</w:t>
      </w:r>
      <w:r w:rsidRPr="00564EEE">
        <w:rPr>
          <w:rStyle w:val="None"/>
          <w:rFonts w:ascii="Georgia" w:hAnsi="Georgia"/>
          <w:sz w:val="28"/>
          <w:szCs w:val="28"/>
        </w:rPr>
        <w:t xml:space="preserve">cope transmission lines, would be minimal and consistent with previous operational conditions. Therefore, these issues did not require further detailed analysis. </w:t>
      </w:r>
      <w:r w:rsidRPr="00564EEE">
        <w:rPr>
          <w:rStyle w:val="None"/>
          <w:rFonts w:ascii="Georgia" w:hAnsi="Georgia"/>
          <w:b/>
          <w:bCs/>
          <w:sz w:val="28"/>
          <w:szCs w:val="28"/>
        </w:rPr>
        <w:t>The NRC staff conducted detailed analyses of terrestrial ecological resources issues that were either not addressed in the 2009 SEIS</w:t>
      </w:r>
      <w:r w:rsidRPr="00564EEE">
        <w:rPr>
          <w:rStyle w:val="None"/>
          <w:rFonts w:ascii="Georgia" w:hAnsi="Georgia"/>
          <w:sz w:val="28"/>
          <w:szCs w:val="28"/>
        </w:rPr>
        <w:t xml:space="preserve"> or could differ under the resumption of power operations and whether any new and significant information should be considered. These issues are exposure of terrestrial organisms to radionuclides; non</w:t>
      </w:r>
      <w:r w:rsidR="00C67C83">
        <w:rPr>
          <w:rStyle w:val="None"/>
          <w:rFonts w:ascii="Georgia" w:hAnsi="Georgia"/>
          <w:sz w:val="28"/>
          <w:szCs w:val="28"/>
        </w:rPr>
        <w:t>-</w:t>
      </w:r>
      <w:r w:rsidRPr="00564EEE">
        <w:rPr>
          <w:rStyle w:val="None"/>
          <w:rFonts w:ascii="Georgia" w:hAnsi="Georgia"/>
          <w:sz w:val="28"/>
          <w:szCs w:val="28"/>
        </w:rPr>
        <w:t>cooling system impacts on terrestrial resources; cooling tower impacts on terrestrial plants; water use conflicts with terrestrial resources; and bird collisions with plant structures and transmission lines. Documents utilized by the NRC staff to support this review are the CCEC ER (CEG 2025-TN12656), CEG’s NPDES Permit Resubmittal (CEG 2025- TN13023), the 2009 SEIS (NRC 2009-TN3684), the 2019 TMI-1 PSDAR (Exelon 2019-TN12795), the TMI-2 Decommissioning EA (NRC 2024-TN12787), and 2014–2024 REMP data (NRC 2025-TN13020).</w:t>
      </w:r>
    </w:p>
    <w:p w14:paraId="49439DE1" w14:textId="007FAF3A" w:rsidR="00C00119" w:rsidRPr="00564EEE" w:rsidRDefault="00C00119">
      <w:pPr>
        <w:pStyle w:val="p1"/>
        <w:rPr>
          <w:rStyle w:val="None"/>
          <w:rFonts w:ascii="Georgia" w:eastAsia="Georgia" w:hAnsi="Georgia" w:cs="Georgia"/>
          <w:b/>
          <w:bCs/>
          <w:sz w:val="28"/>
          <w:szCs w:val="28"/>
        </w:rPr>
      </w:pPr>
    </w:p>
    <w:p w14:paraId="420CA78A" w14:textId="77777777" w:rsidR="00C00119" w:rsidRPr="00564EEE" w:rsidRDefault="00C00119">
      <w:pPr>
        <w:pStyle w:val="p1"/>
        <w:rPr>
          <w:rStyle w:val="None"/>
          <w:rFonts w:ascii="Georgia" w:eastAsia="Georgia" w:hAnsi="Georgia" w:cs="Georgia"/>
          <w:b/>
          <w:bCs/>
          <w:sz w:val="28"/>
          <w:szCs w:val="28"/>
        </w:rPr>
      </w:pPr>
    </w:p>
    <w:p w14:paraId="7A843B10"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3.6.3.1 Exposure of Terrestrial Organisms to Radionuclides.</w:t>
      </w:r>
    </w:p>
    <w:p w14:paraId="3DDABE2A" w14:textId="77777777" w:rsidR="00C00119" w:rsidRPr="00564EEE" w:rsidRDefault="00C00119">
      <w:pPr>
        <w:pStyle w:val="p1"/>
        <w:rPr>
          <w:rStyle w:val="None"/>
          <w:rFonts w:ascii="Georgia" w:eastAsia="Georgia" w:hAnsi="Georgia" w:cs="Georgia"/>
          <w:b/>
          <w:bCs/>
          <w:sz w:val="28"/>
          <w:szCs w:val="28"/>
        </w:rPr>
      </w:pPr>
    </w:p>
    <w:p w14:paraId="0BBE1393"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Radionuclides may be released from nuclear power plants into the environment through several pathways (NRC 2024-TN10161: pp. 4-49 to 4-52). During normal operations, nuclear power plants can </w:t>
      </w:r>
      <w:r w:rsidRPr="00564EEE">
        <w:rPr>
          <w:rStyle w:val="None"/>
          <w:rFonts w:ascii="Georgia" w:hAnsi="Georgia"/>
          <w:b/>
          <w:bCs/>
          <w:sz w:val="28"/>
          <w:szCs w:val="28"/>
        </w:rPr>
        <w:t>release gaseous emissions</w:t>
      </w:r>
      <w:r w:rsidRPr="00564EEE">
        <w:rPr>
          <w:rStyle w:val="None"/>
          <w:rFonts w:ascii="Georgia" w:hAnsi="Georgia"/>
          <w:sz w:val="28"/>
          <w:szCs w:val="28"/>
        </w:rPr>
        <w:t xml:space="preserve"> that deposit small amounts of radioactive particulates in the surrounding environment. Nuclear power plants can also </w:t>
      </w:r>
      <w:r w:rsidRPr="00564EEE">
        <w:rPr>
          <w:rStyle w:val="None"/>
          <w:rFonts w:ascii="Georgia" w:hAnsi="Georgia"/>
          <w:b/>
          <w:bCs/>
          <w:sz w:val="28"/>
          <w:szCs w:val="28"/>
        </w:rPr>
        <w:t>release radionuclides as liquid effluents</w:t>
      </w:r>
      <w:r w:rsidRPr="00564EEE">
        <w:rPr>
          <w:rStyle w:val="None"/>
          <w:rFonts w:ascii="Georgia" w:hAnsi="Georgia"/>
          <w:sz w:val="28"/>
          <w:szCs w:val="28"/>
        </w:rPr>
        <w:t xml:space="preserve"> into water, and terrestrial plant roots can absorb radionuclides from shallow groundwater or surface waters. Animals may experience exposure to ionizing radiation through (1) inhalation; (2) direct contact with air, water, or other media; or (3) ingestion of contaminated</w:t>
      </w:r>
    </w:p>
    <w:p w14:paraId="1601985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food, water, or soil. 3-261</w:t>
      </w:r>
    </w:p>
    <w:p w14:paraId="563EF6D5" w14:textId="77777777" w:rsidR="00C00119" w:rsidRDefault="00000000">
      <w:pPr>
        <w:pStyle w:val="p1"/>
        <w:rPr>
          <w:rStyle w:val="None"/>
          <w:rFonts w:ascii="Georgia" w:hAnsi="Georgia"/>
          <w:sz w:val="28"/>
          <w:szCs w:val="28"/>
        </w:rPr>
      </w:pPr>
      <w:r w:rsidRPr="00564EEE">
        <w:rPr>
          <w:rStyle w:val="None"/>
          <w:rFonts w:ascii="Georgia" w:hAnsi="Georgia"/>
          <w:sz w:val="28"/>
          <w:szCs w:val="28"/>
        </w:rPr>
        <w:t xml:space="preserve"> </w:t>
      </w:r>
    </w:p>
    <w:p w14:paraId="59EA53BF" w14:textId="77777777" w:rsidR="00BA4710" w:rsidRPr="00564EEE" w:rsidRDefault="00BA4710">
      <w:pPr>
        <w:pStyle w:val="p1"/>
        <w:rPr>
          <w:rStyle w:val="None"/>
          <w:rFonts w:ascii="Georgia" w:eastAsia="Georgia" w:hAnsi="Georgia" w:cs="Georgia"/>
          <w:sz w:val="28"/>
          <w:szCs w:val="28"/>
        </w:rPr>
      </w:pPr>
    </w:p>
    <w:p w14:paraId="3AA02687" w14:textId="67E3E87B"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lastRenderedPageBreak/>
        <w:t>The NRC staff reviewed CEG’s analysis of this issue (CEG 2025-TN12656) and reviewed CCEC REMP data, as reported in facility AREORs</w:t>
      </w:r>
      <w:r w:rsidRPr="00564EEE">
        <w:rPr>
          <w:rStyle w:val="None"/>
          <w:rFonts w:ascii="Georgia" w:hAnsi="Georgia"/>
          <w:b/>
          <w:bCs/>
          <w:sz w:val="28"/>
          <w:szCs w:val="28"/>
        </w:rPr>
        <w:t>, from 2014 to 2024</w:t>
      </w:r>
      <w:r w:rsidRPr="00564EEE">
        <w:rPr>
          <w:rStyle w:val="None"/>
          <w:rFonts w:ascii="Georgia" w:hAnsi="Georgia"/>
          <w:sz w:val="28"/>
          <w:szCs w:val="28"/>
        </w:rPr>
        <w:t xml:space="preserve"> (NRC 2025-TN13020). A review of environmental monitoring data from 2015 through 2024 shows that all measured concentrations of strontium-90, cesium-137, tritium, and other radionuclides in air, soil, vegetation, and groundwater were well below ecological screening values for terrestrial organisms. </w:t>
      </w:r>
      <w:r w:rsidRPr="00564EEE">
        <w:rPr>
          <w:rStyle w:val="None"/>
          <w:rFonts w:ascii="Georgia" w:hAnsi="Georgia"/>
          <w:b/>
          <w:bCs/>
          <w:sz w:val="28"/>
          <w:szCs w:val="28"/>
        </w:rPr>
        <w:t>The only exceedances over the regulatory limit were for tritium in two onsite groundwater wells in 2015</w:t>
      </w:r>
      <w:r w:rsidRPr="00564EEE">
        <w:rPr>
          <w:rStyle w:val="None"/>
          <w:rFonts w:ascii="Georgia" w:hAnsi="Georgia"/>
          <w:sz w:val="28"/>
          <w:szCs w:val="28"/>
        </w:rPr>
        <w:t xml:space="preserve"> (see Section 3.5.1). These maximum exceedances did not result in</w:t>
      </w:r>
      <w:r w:rsidRPr="00564EEE">
        <w:rPr>
          <w:rStyle w:val="None"/>
          <w:rFonts w:ascii="Georgia" w:hAnsi="Georgia"/>
          <w:b/>
          <w:bCs/>
          <w:sz w:val="28"/>
          <w:szCs w:val="28"/>
        </w:rPr>
        <w:t xml:space="preserve"> </w:t>
      </w:r>
      <w:r w:rsidRPr="00564EEE">
        <w:rPr>
          <w:rStyle w:val="None"/>
          <w:rFonts w:ascii="Georgia" w:hAnsi="Georgia"/>
          <w:sz w:val="28"/>
          <w:szCs w:val="28"/>
        </w:rPr>
        <w:t>offsite migration or ecological exposure (TBEES 2016-TN13126</w:t>
      </w:r>
      <w:r w:rsidRPr="00BA4710">
        <w:rPr>
          <w:rStyle w:val="None"/>
          <w:rFonts w:ascii="Georgia" w:hAnsi="Georgia"/>
          <w:sz w:val="28"/>
          <w:szCs w:val="28"/>
        </w:rPr>
        <w:t>)? No evidence of</w:t>
      </w:r>
      <w:r w:rsidRPr="00564EEE">
        <w:rPr>
          <w:rStyle w:val="None"/>
          <w:rFonts w:ascii="Georgia" w:hAnsi="Georgia"/>
          <w:b/>
          <w:bCs/>
          <w:sz w:val="28"/>
          <w:szCs w:val="28"/>
        </w:rPr>
        <w:t xml:space="preserve"> accumulation </w:t>
      </w:r>
      <w:r w:rsidRPr="00564EEE">
        <w:rPr>
          <w:rStyle w:val="None"/>
          <w:rFonts w:ascii="Georgia" w:hAnsi="Georgia"/>
          <w:sz w:val="28"/>
          <w:szCs w:val="28"/>
        </w:rPr>
        <w:t>or an increasing trend is observed in any terrestrial medium. Therefore, the risk to terrestrial</w:t>
      </w:r>
      <w:r w:rsidRPr="00564EEE">
        <w:rPr>
          <w:rStyle w:val="None"/>
          <w:rFonts w:ascii="Georgia" w:hAnsi="Georgia"/>
          <w:b/>
          <w:bCs/>
          <w:sz w:val="28"/>
          <w:szCs w:val="28"/>
        </w:rPr>
        <w:t xml:space="preserve"> </w:t>
      </w:r>
      <w:r w:rsidRPr="00564EEE">
        <w:rPr>
          <w:rStyle w:val="None"/>
          <w:rFonts w:ascii="Georgia" w:hAnsi="Georgia"/>
          <w:sz w:val="28"/>
          <w:szCs w:val="28"/>
        </w:rPr>
        <w:t>organisms from CCEC operations is negligible and protective of ecological health. The NRC</w:t>
      </w:r>
      <w:r w:rsidR="00BA4710">
        <w:rPr>
          <w:rStyle w:val="None"/>
          <w:rFonts w:ascii="Georgia" w:eastAsia="Georgia" w:hAnsi="Georgia" w:cs="Georgia"/>
          <w:sz w:val="28"/>
          <w:szCs w:val="28"/>
        </w:rPr>
        <w:t xml:space="preserve"> </w:t>
      </w:r>
      <w:r w:rsidRPr="00564EEE">
        <w:rPr>
          <w:rStyle w:val="None"/>
          <w:rFonts w:ascii="Georgia" w:hAnsi="Georgia"/>
          <w:sz w:val="28"/>
          <w:szCs w:val="28"/>
        </w:rPr>
        <w:t>staff concludes that exposure to radionuclides by terrestrial organisms would be NOT</w:t>
      </w:r>
      <w:r w:rsidR="00BA4710">
        <w:rPr>
          <w:rStyle w:val="None"/>
          <w:rFonts w:ascii="Georgia" w:eastAsia="Georgia" w:hAnsi="Georgia" w:cs="Georgia"/>
          <w:sz w:val="28"/>
          <w:szCs w:val="28"/>
        </w:rPr>
        <w:t xml:space="preserve"> </w:t>
      </w:r>
      <w:r w:rsidRPr="00564EEE">
        <w:rPr>
          <w:rStyle w:val="None"/>
          <w:rFonts w:ascii="Georgia" w:hAnsi="Georgia"/>
          <w:sz w:val="28"/>
          <w:szCs w:val="28"/>
        </w:rPr>
        <w:t>SIGNIFICANT.</w:t>
      </w:r>
    </w:p>
    <w:p w14:paraId="2CF2DD30" w14:textId="77777777" w:rsidR="00C00119" w:rsidRPr="00564EEE" w:rsidRDefault="00C00119">
      <w:pPr>
        <w:pStyle w:val="p1"/>
        <w:rPr>
          <w:rStyle w:val="None"/>
          <w:rFonts w:ascii="Georgia" w:eastAsia="Georgia" w:hAnsi="Georgia" w:cs="Georgia"/>
          <w:sz w:val="28"/>
          <w:szCs w:val="28"/>
        </w:rPr>
      </w:pPr>
    </w:p>
    <w:p w14:paraId="7C1C5399"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3.6.3.2 Non-Cooling System Impacts on Terrestrial Resources.</w:t>
      </w:r>
    </w:p>
    <w:p w14:paraId="65C01AA0" w14:textId="77777777" w:rsidR="00C00119" w:rsidRPr="00BA4710" w:rsidRDefault="00C00119">
      <w:pPr>
        <w:pStyle w:val="p1"/>
        <w:rPr>
          <w:rStyle w:val="None"/>
          <w:rFonts w:ascii="Georgia" w:eastAsia="Georgia" w:hAnsi="Georgia" w:cs="Georgia"/>
          <w:sz w:val="28"/>
          <w:szCs w:val="28"/>
        </w:rPr>
      </w:pPr>
    </w:p>
    <w:p w14:paraId="15CA6AAF" w14:textId="77777777" w:rsidR="00C00119" w:rsidRPr="00564EEE" w:rsidRDefault="00000000">
      <w:pPr>
        <w:pStyle w:val="p1"/>
        <w:rPr>
          <w:rStyle w:val="None"/>
          <w:rFonts w:ascii="Georgia" w:eastAsia="Georgia" w:hAnsi="Georgia" w:cs="Georgia"/>
          <w:sz w:val="28"/>
          <w:szCs w:val="28"/>
        </w:rPr>
      </w:pPr>
      <w:r w:rsidRPr="00BA4710">
        <w:rPr>
          <w:rStyle w:val="None"/>
          <w:rFonts w:ascii="Georgia" w:hAnsi="Georgia"/>
          <w:sz w:val="28"/>
          <w:szCs w:val="28"/>
        </w:rPr>
        <w:t>Non-cooling system impacts on terrestrial resources can include impacts that result from the CCEC site and landscape maintenance activities, stormwater management, elevated noise levels, and other ongoing operations and maintenance activities that would occur during operations on and near a plant site. The NRC staff reviewed several documents related to this issue</w:t>
      </w:r>
      <w:r w:rsidRPr="00564EEE">
        <w:rPr>
          <w:rStyle w:val="None"/>
          <w:rFonts w:ascii="Georgia" w:hAnsi="Georgia"/>
          <w:sz w:val="28"/>
          <w:szCs w:val="28"/>
        </w:rPr>
        <w:t xml:space="preserve"> (CEG 2025-TN12656; Exelon 2019-TN12795; NRC 2009-TN3684). Site-specific programs (e.g., SPCC, SWPPP, NPDES, AWMP) and BMPs such as environmental training are and will continue to be utilized at the CCEC to decrease environmental effects and reduce the occurrence of inadvertent releases of non-radiological contaminants (CEG 2025-TN12656, CEG 2026-TN12942). Additional permits would be sought accordingly. The NRC staff concludes that non-cooling system impacts on terrestrial resources would be NOT SIGNIFICANT.</w:t>
      </w:r>
    </w:p>
    <w:p w14:paraId="587014C7" w14:textId="77777777" w:rsidR="00C00119" w:rsidRPr="00564EEE" w:rsidRDefault="00C00119">
      <w:pPr>
        <w:pStyle w:val="p1"/>
        <w:rPr>
          <w:rStyle w:val="None"/>
          <w:rFonts w:ascii="Georgia" w:eastAsia="Georgia" w:hAnsi="Georgia" w:cs="Georgia"/>
          <w:sz w:val="28"/>
          <w:szCs w:val="28"/>
        </w:rPr>
      </w:pPr>
    </w:p>
    <w:p w14:paraId="5EDA0928"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3.6.3.3 Cooling Tower Impacts on Terrestrial Plants.</w:t>
      </w:r>
    </w:p>
    <w:p w14:paraId="6D9E2ED3" w14:textId="77777777" w:rsidR="00C00119" w:rsidRPr="00564EEE" w:rsidRDefault="00C00119">
      <w:pPr>
        <w:pStyle w:val="p1"/>
        <w:rPr>
          <w:rStyle w:val="None"/>
          <w:rFonts w:ascii="Georgia" w:eastAsia="Georgia" w:hAnsi="Georgia" w:cs="Georgia"/>
          <w:sz w:val="28"/>
          <w:szCs w:val="28"/>
        </w:rPr>
      </w:pPr>
    </w:p>
    <w:p w14:paraId="6877590C" w14:textId="6EC7BE6F" w:rsidR="00C00119" w:rsidRPr="00564EEE" w:rsidRDefault="00BA4710">
      <w:pPr>
        <w:pStyle w:val="p1"/>
        <w:rPr>
          <w:rStyle w:val="None"/>
          <w:rFonts w:ascii="Georgia" w:eastAsia="Georgia" w:hAnsi="Georgia" w:cs="Georgia"/>
          <w:sz w:val="28"/>
          <w:szCs w:val="28"/>
        </w:rPr>
      </w:pPr>
      <w:r>
        <w:rPr>
          <w:rStyle w:val="None"/>
          <w:rFonts w:ascii="Georgia" w:hAnsi="Georgia"/>
          <w:sz w:val="28"/>
          <w:szCs w:val="28"/>
        </w:rPr>
        <w:t>U</w:t>
      </w:r>
      <w:r w:rsidRPr="00564EEE">
        <w:rPr>
          <w:rStyle w:val="None"/>
          <w:rFonts w:ascii="Georgia" w:hAnsi="Georgia"/>
          <w:sz w:val="28"/>
          <w:szCs w:val="28"/>
        </w:rPr>
        <w:t xml:space="preserve">pon the resumption of power operations at the CCEC, both NDCTs A and B would return to service following [an extended] period of non-operation.] During the shutdown period, terrestrial vegetation surrounding the facility acclimated to the absence of cooling tower drift, meaning that nearby plants were not exposed to fine water droplets or dissolved salts typically associated with cooling tower operations. </w:t>
      </w:r>
    </w:p>
    <w:p w14:paraId="27E115DA" w14:textId="2895D752" w:rsidR="00C00119" w:rsidRPr="00BA4710"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Upon restart, both NDCTs would </w:t>
      </w:r>
      <w:r w:rsidRPr="00BA4710">
        <w:rPr>
          <w:rStyle w:val="None"/>
          <w:rFonts w:ascii="Georgia" w:hAnsi="Georgia"/>
          <w:sz w:val="28"/>
          <w:szCs w:val="28"/>
        </w:rPr>
        <w:t>utilize drift eliminators, and no</w:t>
      </w:r>
      <w:r w:rsidR="00BA4710">
        <w:rPr>
          <w:rStyle w:val="None"/>
          <w:rFonts w:ascii="Georgia" w:eastAsia="Georgia" w:hAnsi="Georgia" w:cs="Georgia"/>
          <w:sz w:val="28"/>
          <w:szCs w:val="28"/>
        </w:rPr>
        <w:t xml:space="preserve"> </w:t>
      </w:r>
      <w:r w:rsidRPr="00564EEE">
        <w:rPr>
          <w:rStyle w:val="None"/>
          <w:rFonts w:ascii="Georgia" w:hAnsi="Georgia"/>
          <w:sz w:val="28"/>
          <w:szCs w:val="28"/>
        </w:rPr>
        <w:t xml:space="preserve">substantial </w:t>
      </w:r>
      <w:r w:rsidRPr="00BA4710">
        <w:rPr>
          <w:rStyle w:val="None"/>
          <w:rFonts w:ascii="Georgia" w:hAnsi="Georgia"/>
          <w:sz w:val="28"/>
          <w:szCs w:val="28"/>
        </w:rPr>
        <w:t>increase in drift rate or drift chemical composition is expected compared to</w:t>
      </w:r>
      <w:r w:rsidR="00BA4710">
        <w:rPr>
          <w:rStyle w:val="None"/>
          <w:rFonts w:ascii="Georgia" w:eastAsia="Georgia" w:hAnsi="Georgia" w:cs="Georgia"/>
          <w:sz w:val="28"/>
          <w:szCs w:val="28"/>
        </w:rPr>
        <w:t xml:space="preserve"> </w:t>
      </w:r>
      <w:r w:rsidRPr="00BA4710">
        <w:rPr>
          <w:rStyle w:val="None"/>
          <w:rFonts w:ascii="Georgia" w:hAnsi="Georgia"/>
          <w:sz w:val="28"/>
          <w:szCs w:val="28"/>
        </w:rPr>
        <w:t>operations prior to the 2019 shutdown. Likewise, no substantial increase in particulate matter emissions is anticipated relative to pre-shutdown levels. Visual plume behavior is also expected to remain consistent with the 2009 SEIS, which documents plume lengths of approximately 1 to 2 miles (1.6 to 3.2 km) under certain meteorological conditions. Prior to the 2019 shutdown, no</w:t>
      </w:r>
      <w:r w:rsidR="00BA4710">
        <w:rPr>
          <w:rStyle w:val="None"/>
          <w:rFonts w:ascii="Georgia" w:eastAsia="Georgia" w:hAnsi="Georgia" w:cs="Georgia"/>
          <w:sz w:val="28"/>
          <w:szCs w:val="28"/>
        </w:rPr>
        <w:t xml:space="preserve"> </w:t>
      </w:r>
      <w:r w:rsidRPr="00BA4710">
        <w:rPr>
          <w:rStyle w:val="None"/>
          <w:rFonts w:ascii="Georgia" w:hAnsi="Georgia"/>
          <w:sz w:val="28"/>
          <w:szCs w:val="28"/>
        </w:rPr>
        <w:t>observable vegetation effects were attributed to NDCT operations (CEG 2026-TN12942).</w:t>
      </w:r>
    </w:p>
    <w:p w14:paraId="5FE9C2F8" w14:textId="0DCC3C6F" w:rsidR="00C00119" w:rsidRPr="00BA4710" w:rsidRDefault="00000000">
      <w:pPr>
        <w:pStyle w:val="p1"/>
        <w:rPr>
          <w:rStyle w:val="None"/>
          <w:rFonts w:ascii="Georgia" w:eastAsia="Georgia" w:hAnsi="Georgia" w:cs="Georgia"/>
          <w:sz w:val="28"/>
          <w:szCs w:val="28"/>
        </w:rPr>
      </w:pPr>
      <w:r w:rsidRPr="00BA4710">
        <w:rPr>
          <w:rStyle w:val="None"/>
          <w:rFonts w:ascii="Georgia" w:hAnsi="Georgia"/>
          <w:sz w:val="28"/>
          <w:szCs w:val="28"/>
        </w:rPr>
        <w:lastRenderedPageBreak/>
        <w:t>The restoration of NDCT A to its original counterflow design and the modification of NDCT B to incorporate a similar fill structure and modern drift-elimination technology would further reduce drift and associated salt deposition. Although any renewal of drift represents a change from the conditions currently experienced during the shutdown period, deposition levels are expected to remain below thresholds associated with foliar injury or soil salinization for most plant species,</w:t>
      </w:r>
      <w:r w:rsidR="00BA4710">
        <w:rPr>
          <w:rStyle w:val="None"/>
          <w:rFonts w:ascii="Georgia" w:eastAsia="Georgia" w:hAnsi="Georgia" w:cs="Georgia"/>
          <w:sz w:val="28"/>
          <w:szCs w:val="28"/>
        </w:rPr>
        <w:t xml:space="preserve"> </w:t>
      </w:r>
      <w:r w:rsidRPr="00BA4710">
        <w:rPr>
          <w:rStyle w:val="None"/>
          <w:rFonts w:ascii="Georgia" w:hAnsi="Georgia"/>
          <w:sz w:val="28"/>
          <w:szCs w:val="28"/>
        </w:rPr>
        <w:t>consistent with findings in the 2009 SEIS (NRC 2009-TN3684). The document also notes the potential for minor, localized effects on drift-sensitive species situated immediately downwind of the towers if drift is not adequately controlled. Given that the surrounding environment has adjusted to several years without drift exposure, the reintroduction, even at low and well-controlled levels, may require a short period of readjustment for local vegetation. Continued 3-271 monitoring of vegetation and soil conditions near the towers will therefore be important to ensure that salt deposition remains within acceptable limits and that no unexpected terrestrial impacts occur.</w:t>
      </w:r>
    </w:p>
    <w:p w14:paraId="0CBA4298" w14:textId="77777777" w:rsidR="00C00119" w:rsidRPr="00564EEE" w:rsidRDefault="00C00119">
      <w:pPr>
        <w:pStyle w:val="p1"/>
        <w:rPr>
          <w:rStyle w:val="None"/>
          <w:rFonts w:ascii="Georgia" w:eastAsia="Georgia" w:hAnsi="Georgia" w:cs="Georgia"/>
          <w:sz w:val="28"/>
          <w:szCs w:val="28"/>
        </w:rPr>
      </w:pPr>
    </w:p>
    <w:p w14:paraId="60998879"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Overall, the renewal of cooling tower operation is expected to result in only minor impacts on terrestrial vegetation. Although nearby plant communities have acclimated to several years without cooling tower drift, both NDCTs will operate with modern drift-elimination technology that limits salt deposition to levels comparable to those prior to the 2019 shutdown, when no vegetation effects were observed. Any localized adjustment by vegetation to renewed drift is expected to be </w:t>
      </w:r>
      <w:r w:rsidRPr="00564EEE">
        <w:rPr>
          <w:rStyle w:val="None"/>
          <w:rFonts w:ascii="Georgia" w:hAnsi="Georgia"/>
          <w:b/>
          <w:bCs/>
          <w:sz w:val="28"/>
          <w:szCs w:val="28"/>
        </w:rPr>
        <w:t>small and temporary</w:t>
      </w:r>
      <w:r w:rsidRPr="00564EEE">
        <w:rPr>
          <w:rStyle w:val="None"/>
          <w:rFonts w:ascii="Georgia" w:hAnsi="Georgia"/>
          <w:sz w:val="28"/>
          <w:szCs w:val="28"/>
        </w:rPr>
        <w:t xml:space="preserve">  </w:t>
      </w:r>
      <w:r w:rsidRPr="00564EEE">
        <w:rPr>
          <w:rStyle w:val="None"/>
          <w:rFonts w:ascii="Georgia" w:hAnsi="Georgia"/>
          <w:b/>
          <w:bCs/>
          <w:sz w:val="28"/>
          <w:szCs w:val="28"/>
        </w:rPr>
        <w:t>[versus precise measurements for emissions]</w:t>
      </w:r>
      <w:r w:rsidRPr="00564EEE">
        <w:rPr>
          <w:rStyle w:val="None"/>
          <w:rFonts w:ascii="Georgia" w:hAnsi="Georgia"/>
          <w:sz w:val="28"/>
          <w:szCs w:val="28"/>
        </w:rPr>
        <w:t xml:space="preserve">. In parallel, CEG will complete updated wetland delineation surveys in spring 2026 to confirm that areas adjacent to the facility, including those potentially influenced </w:t>
      </w:r>
      <w:r w:rsidRPr="00564EEE">
        <w:rPr>
          <w:rStyle w:val="None"/>
          <w:rFonts w:ascii="Georgia" w:hAnsi="Georgia"/>
          <w:b/>
          <w:bCs/>
          <w:sz w:val="28"/>
          <w:szCs w:val="28"/>
        </w:rPr>
        <w:t>by drift or microclimate changes near the cooling towers, remain unaffected</w:t>
      </w:r>
      <w:r w:rsidRPr="00564EEE">
        <w:rPr>
          <w:rStyle w:val="None"/>
          <w:rFonts w:ascii="Georgia" w:hAnsi="Georgia"/>
          <w:sz w:val="28"/>
          <w:szCs w:val="28"/>
        </w:rPr>
        <w:t xml:space="preserve"> (CEG 2026-TN12942). These efforts will help ensure that resumed NDCT operations continue to pose</w:t>
      </w:r>
    </w:p>
    <w:p w14:paraId="7D15803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minimal risk to terrestrial ecological resources. Therefore, the NRC staff concludes that cooling power impacts on terrestrial plants would be NOT SIGNIFICANT.</w:t>
      </w:r>
    </w:p>
    <w:p w14:paraId="30B12B4E" w14:textId="1A11806F" w:rsidR="00C00119" w:rsidRPr="00564EEE" w:rsidRDefault="00BA4710">
      <w:pPr>
        <w:pStyle w:val="p1"/>
        <w:rPr>
          <w:rStyle w:val="None"/>
          <w:rFonts w:ascii="Georgia" w:eastAsia="Georgia" w:hAnsi="Georgia" w:cs="Georgia"/>
          <w:b/>
          <w:bCs/>
          <w:sz w:val="28"/>
          <w:szCs w:val="28"/>
        </w:rPr>
      </w:pPr>
      <w:r>
        <w:rPr>
          <w:rStyle w:val="None"/>
          <w:rFonts w:ascii="Georgia" w:eastAsia="Georgia" w:hAnsi="Georgia" w:cs="Georgia"/>
          <w:sz w:val="28"/>
          <w:szCs w:val="28"/>
        </w:rPr>
        <w:t xml:space="preserve"> </w:t>
      </w:r>
    </w:p>
    <w:p w14:paraId="17D71EFD" w14:textId="77777777" w:rsidR="00C00119" w:rsidRPr="00564EEE" w:rsidRDefault="00C00119">
      <w:pPr>
        <w:pStyle w:val="p1"/>
        <w:rPr>
          <w:rStyle w:val="None"/>
          <w:rFonts w:ascii="Georgia" w:eastAsia="Georgia" w:hAnsi="Georgia" w:cs="Georgia"/>
          <w:b/>
          <w:bCs/>
          <w:sz w:val="28"/>
          <w:szCs w:val="28"/>
        </w:rPr>
      </w:pPr>
    </w:p>
    <w:p w14:paraId="32CC869C"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3.6.3.4 Water Use Conflicts with Terrestrial Resources (Plants with Cooling Ponds or Cooling Towers Using Makeup Water from a River.)</w:t>
      </w:r>
    </w:p>
    <w:p w14:paraId="6B54D913" w14:textId="77777777" w:rsidR="00C00119" w:rsidRPr="00564EEE" w:rsidRDefault="00C00119">
      <w:pPr>
        <w:pStyle w:val="p1"/>
        <w:rPr>
          <w:rStyle w:val="None"/>
          <w:rFonts w:ascii="Georgia" w:eastAsia="Georgia" w:hAnsi="Georgia" w:cs="Georgia"/>
          <w:sz w:val="28"/>
          <w:szCs w:val="28"/>
        </w:rPr>
      </w:pPr>
    </w:p>
    <w:p w14:paraId="311895E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The resumption of power operations at the CCEC would </w:t>
      </w:r>
      <w:r w:rsidRPr="00564EEE">
        <w:rPr>
          <w:rStyle w:val="None"/>
          <w:rFonts w:ascii="Georgia" w:hAnsi="Georgia"/>
          <w:b/>
          <w:bCs/>
          <w:sz w:val="28"/>
          <w:szCs w:val="28"/>
        </w:rPr>
        <w:t>result in a temporary increase in water withdrawals f</w:t>
      </w:r>
      <w:r w:rsidRPr="00564EEE">
        <w:rPr>
          <w:rStyle w:val="None"/>
          <w:rFonts w:ascii="Georgia" w:hAnsi="Georgia"/>
          <w:sz w:val="28"/>
          <w:szCs w:val="28"/>
        </w:rPr>
        <w:t xml:space="preserve">rom the Susquehanna River during initial startup. However, these effects would occur over a short period of time and would return to </w:t>
      </w:r>
      <w:r w:rsidRPr="00564EEE">
        <w:rPr>
          <w:rStyle w:val="None"/>
          <w:rFonts w:ascii="Georgia" w:hAnsi="Georgia"/>
          <w:b/>
          <w:bCs/>
          <w:sz w:val="28"/>
          <w:szCs w:val="28"/>
        </w:rPr>
        <w:t>baseline operational conditions</w:t>
      </w:r>
      <w:r w:rsidRPr="00564EEE">
        <w:rPr>
          <w:rStyle w:val="None"/>
          <w:rFonts w:ascii="Georgia" w:hAnsi="Georgia"/>
          <w:sz w:val="28"/>
          <w:szCs w:val="28"/>
        </w:rPr>
        <w:t xml:space="preserve"> once completed. As described in Section 3.4.2, upgrades to plant systems and CEG’s implementation of water conservation measures are expected to reduce the volume of water withdrawal </w:t>
      </w:r>
      <w:r w:rsidRPr="00564EEE">
        <w:rPr>
          <w:rStyle w:val="None"/>
          <w:rFonts w:ascii="Georgia" w:hAnsi="Georgia"/>
          <w:b/>
          <w:bCs/>
          <w:sz w:val="28"/>
          <w:szCs w:val="28"/>
        </w:rPr>
        <w:t xml:space="preserve">during normal operations compared to historic levels. </w:t>
      </w:r>
      <w:r w:rsidRPr="00564EEE">
        <w:rPr>
          <w:rStyle w:val="None"/>
          <w:rFonts w:ascii="Georgia" w:hAnsi="Georgia"/>
          <w:sz w:val="28"/>
          <w:szCs w:val="28"/>
        </w:rPr>
        <w:t>Accordingly, any short-term increase in water</w:t>
      </w:r>
    </w:p>
    <w:p w14:paraId="173B9D41"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 xml:space="preserve">demand during restart would be minor, temporary, and not expected to result in measurable terrestrial ecological resources impacts beyond those occurring during the previous operational period. </w:t>
      </w:r>
      <w:r w:rsidRPr="00564EEE">
        <w:rPr>
          <w:rStyle w:val="None"/>
          <w:rFonts w:ascii="Georgia" w:hAnsi="Georgia"/>
          <w:b/>
          <w:bCs/>
          <w:sz w:val="28"/>
          <w:szCs w:val="28"/>
        </w:rPr>
        <w:t xml:space="preserve">Potential interactions between water withdrawals </w:t>
      </w:r>
      <w:r w:rsidRPr="00564EEE">
        <w:rPr>
          <w:rStyle w:val="None"/>
          <w:rFonts w:ascii="Georgia" w:hAnsi="Georgia"/>
          <w:b/>
          <w:bCs/>
          <w:sz w:val="28"/>
          <w:szCs w:val="28"/>
        </w:rPr>
        <w:lastRenderedPageBreak/>
        <w:t>and terrestrial habitats are expected to remain within the range of impacts historically associated with the CCEC’s operations.</w:t>
      </w:r>
      <w:r w:rsidRPr="00564EEE">
        <w:rPr>
          <w:rStyle w:val="None"/>
          <w:rFonts w:ascii="Georgia" w:hAnsi="Georgia"/>
          <w:sz w:val="28"/>
          <w:szCs w:val="28"/>
        </w:rPr>
        <w:t xml:space="preserve"> No changes to land use are proposed that would increase risk to terrestrial communities. Moreover, no increases in water withdrawals as compared to prior operations will occur from the established</w:t>
      </w:r>
    </w:p>
    <w:p w14:paraId="30A41AB5" w14:textId="326DDFC6"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intake infrastructure. However, a complete evaluation of potential effects on riparian and </w:t>
      </w:r>
      <w:r w:rsidRPr="00BA4710">
        <w:rPr>
          <w:rStyle w:val="None"/>
          <w:rFonts w:ascii="Georgia" w:hAnsi="Georgia"/>
          <w:sz w:val="28"/>
          <w:szCs w:val="28"/>
        </w:rPr>
        <w:t>flood plain vegetation will require updated wetland information. CEG currently does not possess a recent wetland delineation for the areas adjacent to the intake and associated support facilities. A formal wetland delineation survey is planned for spring 2026, and results</w:t>
      </w:r>
      <w:r w:rsidRPr="00564EEE">
        <w:rPr>
          <w:rStyle w:val="None"/>
          <w:rFonts w:ascii="Georgia" w:hAnsi="Georgia"/>
          <w:sz w:val="28"/>
          <w:szCs w:val="28"/>
        </w:rPr>
        <w:t xml:space="preserve"> will be</w:t>
      </w:r>
      <w:r w:rsidRPr="00564EEE">
        <w:rPr>
          <w:rStyle w:val="None"/>
          <w:rFonts w:ascii="Georgia" w:hAnsi="Georgia"/>
          <w:b/>
          <w:bCs/>
          <w:sz w:val="28"/>
          <w:szCs w:val="28"/>
        </w:rPr>
        <w:t xml:space="preserve"> </w:t>
      </w:r>
      <w:r w:rsidRPr="00564EEE">
        <w:rPr>
          <w:rStyle w:val="None"/>
          <w:rFonts w:ascii="Georgia" w:hAnsi="Georgia"/>
          <w:sz w:val="28"/>
          <w:szCs w:val="28"/>
        </w:rPr>
        <w:t>provided to the State once complete (CEG 2026-TN12942). Based on the currently available</w:t>
      </w:r>
      <w:r w:rsidR="00BA4710">
        <w:rPr>
          <w:rStyle w:val="None"/>
          <w:rFonts w:ascii="Georgia" w:eastAsia="Georgia" w:hAnsi="Georgia" w:cs="Georgia"/>
          <w:b/>
          <w:bCs/>
          <w:sz w:val="28"/>
          <w:szCs w:val="28"/>
        </w:rPr>
        <w:t xml:space="preserve"> </w:t>
      </w:r>
      <w:r w:rsidRPr="00564EEE">
        <w:rPr>
          <w:rStyle w:val="None"/>
          <w:rFonts w:ascii="Georgia" w:hAnsi="Georgia"/>
          <w:sz w:val="28"/>
          <w:szCs w:val="28"/>
        </w:rPr>
        <w:t>information, impacts on terrestrial ecological resources associated with water use are expected to be small, temporary during restart, and consistent with the previously established operational baseline thereafter. Therefore, the NRC staff concludes that water use conflicts with terrestrial resources would be NOT SIGNIFICANT.</w:t>
      </w:r>
      <w:r w:rsidR="00BA4710">
        <w:rPr>
          <w:rStyle w:val="None"/>
          <w:rFonts w:ascii="Georgia" w:eastAsia="Georgia" w:hAnsi="Georgia" w:cs="Georgia"/>
          <w:b/>
          <w:bCs/>
          <w:sz w:val="28"/>
          <w:szCs w:val="28"/>
        </w:rPr>
        <w:t xml:space="preserve"> </w:t>
      </w:r>
    </w:p>
    <w:p w14:paraId="22A1624E" w14:textId="77777777" w:rsidR="00C00119" w:rsidRPr="00564EEE" w:rsidRDefault="00C00119">
      <w:pPr>
        <w:pStyle w:val="p1"/>
        <w:rPr>
          <w:rStyle w:val="None"/>
          <w:rFonts w:ascii="Georgia" w:eastAsia="Georgia" w:hAnsi="Georgia" w:cs="Georgia"/>
          <w:sz w:val="28"/>
          <w:szCs w:val="28"/>
        </w:rPr>
      </w:pPr>
    </w:p>
    <w:p w14:paraId="244507EE"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3.6.3.5 Bird Collisions with Plant Structures and Transmission Lines.</w:t>
      </w:r>
    </w:p>
    <w:p w14:paraId="074DF4C7" w14:textId="77777777" w:rsidR="00C00119" w:rsidRPr="00564EEE" w:rsidRDefault="00C00119">
      <w:pPr>
        <w:pStyle w:val="p1"/>
        <w:rPr>
          <w:rStyle w:val="None"/>
          <w:rFonts w:ascii="Georgia" w:eastAsia="Georgia" w:hAnsi="Georgia" w:cs="Georgia"/>
          <w:b/>
          <w:bCs/>
          <w:sz w:val="28"/>
          <w:szCs w:val="28"/>
        </w:rPr>
      </w:pPr>
    </w:p>
    <w:p w14:paraId="217EFC0A" w14:textId="00DD9175"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NRC staff determined that the impacts from the resumption of power operations at the CCEC with respect to bird collisions with plant structures and transmission lines would be less than those identified in Section 3.6.2.4. This determination is based on the fact that the preparation activities described in Section 3.1.2 would be completed by this time and that the only potential remaining impacts would be comparable to those described in the 2009 SEIS 3-281</w:t>
      </w:r>
      <w:r w:rsidR="00BA4710">
        <w:rPr>
          <w:rStyle w:val="None"/>
          <w:rFonts w:ascii="Georgia" w:eastAsia="Georgia" w:hAnsi="Georgia" w:cs="Georgia"/>
          <w:sz w:val="28"/>
          <w:szCs w:val="28"/>
        </w:rPr>
        <w:t xml:space="preserve"> </w:t>
      </w:r>
      <w:r w:rsidRPr="00564EEE">
        <w:rPr>
          <w:rStyle w:val="None"/>
          <w:rFonts w:ascii="Georgia" w:hAnsi="Georgia"/>
          <w:sz w:val="28"/>
          <w:szCs w:val="28"/>
        </w:rPr>
        <w:t>NRC 2009-TN3684). Therefore, the NRC staff concludes that bird collisions with plant</w:t>
      </w:r>
    </w:p>
    <w:p w14:paraId="1F97C85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structures and transmission lines would be NOT SIGNIFICANT.</w:t>
      </w:r>
    </w:p>
    <w:p w14:paraId="1CECF6F0" w14:textId="77777777" w:rsidR="00C00119" w:rsidRPr="00564EEE" w:rsidRDefault="00C00119">
      <w:pPr>
        <w:pStyle w:val="p1"/>
        <w:rPr>
          <w:rStyle w:val="None"/>
          <w:rFonts w:ascii="Georgia" w:eastAsia="Georgia" w:hAnsi="Georgia" w:cs="Georgia"/>
          <w:sz w:val="28"/>
          <w:szCs w:val="28"/>
        </w:rPr>
      </w:pPr>
    </w:p>
    <w:p w14:paraId="49CA2669"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Bird collisions.</w:t>
      </w:r>
    </w:p>
    <w:p w14:paraId="6B306016" w14:textId="77777777" w:rsidR="00C00119" w:rsidRPr="00564EEE" w:rsidRDefault="00C00119">
      <w:pPr>
        <w:pStyle w:val="p1"/>
        <w:rPr>
          <w:rStyle w:val="None"/>
          <w:rFonts w:ascii="Georgia" w:eastAsia="Georgia" w:hAnsi="Georgia" w:cs="Georgia"/>
          <w:sz w:val="28"/>
          <w:szCs w:val="28"/>
        </w:rPr>
      </w:pPr>
    </w:p>
    <w:p w14:paraId="39E312F2"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3.6.3.6 Conclusion.</w:t>
      </w:r>
    </w:p>
    <w:p w14:paraId="575A976B" w14:textId="77777777" w:rsidR="00C00119" w:rsidRPr="00564EEE" w:rsidRDefault="00C00119">
      <w:pPr>
        <w:pStyle w:val="p1"/>
        <w:rPr>
          <w:rStyle w:val="None"/>
          <w:rFonts w:ascii="Georgia" w:eastAsia="Georgia" w:hAnsi="Georgia" w:cs="Georgia"/>
          <w:sz w:val="28"/>
          <w:szCs w:val="28"/>
        </w:rPr>
      </w:pPr>
    </w:p>
    <w:p w14:paraId="496FC4F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Based on its review of the information summarized above, the NRC staff concludes that</w:t>
      </w:r>
    </w:p>
    <w:p w14:paraId="5FE4943E"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terrestrial ecological resources impacts related to the resumption of power operations at the CCEC would be NOT SIGNIFICANT.</w:t>
      </w:r>
    </w:p>
    <w:p w14:paraId="5F17FE2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367E83D3" w14:textId="77777777" w:rsidR="00C00119" w:rsidRPr="00564EEE" w:rsidRDefault="00000000">
      <w:pPr>
        <w:pStyle w:val="p6"/>
        <w:rPr>
          <w:rStyle w:val="None"/>
          <w:rFonts w:ascii="Georgia" w:eastAsia="Georgia" w:hAnsi="Georgia" w:cs="Georgia"/>
          <w:b/>
          <w:bCs/>
          <w:sz w:val="28"/>
          <w:szCs w:val="28"/>
        </w:rPr>
      </w:pPr>
      <w:r w:rsidRPr="00564EEE">
        <w:rPr>
          <w:rStyle w:val="None"/>
          <w:rFonts w:ascii="Georgia" w:hAnsi="Georgia"/>
          <w:b/>
          <w:bCs/>
          <w:sz w:val="28"/>
          <w:szCs w:val="28"/>
        </w:rPr>
        <w:t>3.7 Aquatic Ecological Resources.</w:t>
      </w:r>
    </w:p>
    <w:p w14:paraId="2E940514" w14:textId="77777777" w:rsidR="00C00119" w:rsidRPr="00564EEE" w:rsidRDefault="00C00119">
      <w:pPr>
        <w:pStyle w:val="p6"/>
        <w:rPr>
          <w:rStyle w:val="None"/>
          <w:rFonts w:ascii="Georgia" w:eastAsia="Georgia" w:hAnsi="Georgia" w:cs="Georgia"/>
          <w:sz w:val="28"/>
          <w:szCs w:val="28"/>
        </w:rPr>
      </w:pPr>
    </w:p>
    <w:p w14:paraId="7F93986B"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NRC staff evaluated the potential aquatic ecological resources effects from the proposed actions by comparing the effects of these activities with the effects from similar activities analyzed in other environmental documents including the information sources cited in Section 1.3.4. Other source documentation used is cited as applicable. This information supports the NRC staff’s significance determination for aquatic ecological resources effects.</w:t>
      </w:r>
    </w:p>
    <w:p w14:paraId="5C4B3E00" w14:textId="77777777" w:rsidR="00C00119" w:rsidRPr="00564EEE" w:rsidRDefault="00C00119">
      <w:pPr>
        <w:pStyle w:val="p1"/>
        <w:rPr>
          <w:rStyle w:val="None"/>
          <w:rFonts w:ascii="Georgia" w:eastAsia="Georgia" w:hAnsi="Georgia" w:cs="Georgia"/>
          <w:sz w:val="28"/>
          <w:szCs w:val="28"/>
        </w:rPr>
      </w:pPr>
    </w:p>
    <w:p w14:paraId="4D966CE0"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3.7.1 Affected Environment.</w:t>
      </w:r>
    </w:p>
    <w:p w14:paraId="1EDBB647" w14:textId="77777777" w:rsidR="00C00119" w:rsidRPr="00564EEE" w:rsidRDefault="00C00119">
      <w:pPr>
        <w:pStyle w:val="p1"/>
        <w:rPr>
          <w:rStyle w:val="None"/>
          <w:rFonts w:ascii="Georgia" w:eastAsia="Georgia" w:hAnsi="Georgia" w:cs="Georgia"/>
          <w:sz w:val="28"/>
          <w:szCs w:val="28"/>
        </w:rPr>
      </w:pPr>
    </w:p>
    <w:p w14:paraId="045DA377" w14:textId="71E3C679" w:rsidR="00C00119" w:rsidRPr="00BA4710"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This section describes the aquatic ecological resources of the affected environment (i.e., the Susquehanna River). The CCEC aquatic ecological resources environment is described in Sections II.F.2 and 2.6.2 of </w:t>
      </w:r>
      <w:r w:rsidRPr="00564EEE">
        <w:rPr>
          <w:rStyle w:val="None"/>
          <w:rFonts w:ascii="Georgia" w:hAnsi="Georgia"/>
          <w:b/>
          <w:bCs/>
          <w:sz w:val="28"/>
          <w:szCs w:val="28"/>
        </w:rPr>
        <w:t>the 1972 and 1976 final environmental statement</w:t>
      </w:r>
      <w:r w:rsidRPr="00564EEE">
        <w:rPr>
          <w:rStyle w:val="None"/>
          <w:rFonts w:ascii="Georgia" w:hAnsi="Georgia"/>
          <w:sz w:val="28"/>
          <w:szCs w:val="28"/>
        </w:rPr>
        <w:t xml:space="preserve"> (FES) documents (</w:t>
      </w:r>
      <w:r w:rsidRPr="00564EEE">
        <w:rPr>
          <w:rStyle w:val="None"/>
          <w:rFonts w:ascii="Georgia" w:hAnsi="Georgia"/>
          <w:b/>
          <w:bCs/>
          <w:sz w:val="28"/>
          <w:szCs w:val="28"/>
        </w:rPr>
        <w:t>AEC 1972</w:t>
      </w:r>
      <w:r w:rsidRPr="00564EEE">
        <w:rPr>
          <w:rStyle w:val="None"/>
          <w:rFonts w:ascii="Georgia" w:hAnsi="Georgia"/>
          <w:sz w:val="28"/>
          <w:szCs w:val="28"/>
        </w:rPr>
        <w:t>-TN12901; NRC 1976-TN12902), Section 2.2.5 of the 2009 SEIS (NRC 2009-TN3684), and Sections 3.2.2 and 3.3.2 of the CCEC ER (CEG 2025-TN12656). Those descriptions are incorporated here by reference. Supplemental information describing the aquatic ecological resources environment to include State-listed species, invasive species, and more can be found in Appendix E.</w:t>
      </w:r>
    </w:p>
    <w:p w14:paraId="1754C375" w14:textId="77777777" w:rsidR="00C00119" w:rsidRPr="00564EEE" w:rsidRDefault="00C00119">
      <w:pPr>
        <w:pStyle w:val="p1"/>
        <w:rPr>
          <w:rStyle w:val="None"/>
          <w:rFonts w:ascii="Georgia" w:eastAsia="Georgia" w:hAnsi="Georgia" w:cs="Georgia"/>
          <w:b/>
          <w:bCs/>
          <w:sz w:val="28"/>
          <w:szCs w:val="28"/>
        </w:rPr>
      </w:pPr>
    </w:p>
    <w:p w14:paraId="29DB0DF6"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3.7.1.1 Site and Vicinity.</w:t>
      </w:r>
    </w:p>
    <w:p w14:paraId="53B36185" w14:textId="77777777" w:rsidR="00C00119" w:rsidRPr="00564EEE" w:rsidRDefault="00C00119">
      <w:pPr>
        <w:pStyle w:val="p1"/>
        <w:rPr>
          <w:rStyle w:val="None"/>
          <w:rFonts w:ascii="Georgia" w:eastAsia="Georgia" w:hAnsi="Georgia" w:cs="Georgia"/>
          <w:sz w:val="28"/>
          <w:szCs w:val="28"/>
        </w:rPr>
      </w:pPr>
    </w:p>
    <w:p w14:paraId="23B10C4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The CCEC is located on Three Mile Island in the middle of the Susquehanna River, which provides the source and receiving body for the plant’s cooling-water system. The Susquehanna River is 444 mi (715 km) long running from upstate New York to the Chesapeake Bay in Maryland. Susquehanna River is a broad, shallow river averaging 5–10 ft (1.5–3 m) in depth and about 1.5 mi (2.4 km) in width at Three Mile Island and is not commercially navigable. State and local agencies actively monitor water quality throughout the basin using tools like the SRBC’s Water Quality Index and continuous </w:t>
      </w:r>
      <w:r w:rsidRPr="00564EEE">
        <w:rPr>
          <w:rStyle w:val="None"/>
          <w:rFonts w:ascii="Georgia" w:hAnsi="Georgia"/>
          <w:b/>
          <w:bCs/>
          <w:sz w:val="28"/>
          <w:szCs w:val="28"/>
        </w:rPr>
        <w:t>in-stream monitoring stations</w:t>
      </w:r>
      <w:r w:rsidRPr="00564EEE">
        <w:rPr>
          <w:rStyle w:val="None"/>
          <w:rFonts w:ascii="Georgia" w:hAnsi="Georgia"/>
          <w:sz w:val="28"/>
          <w:szCs w:val="28"/>
        </w:rPr>
        <w:t>, which measure parameters such as dissolved oxygen, pH, and water temperature to track ecological conditions (SRBC 2026-TN12775). The basin’s overall water quality is mapped and scored using data collected from nearly 20,000 samples spanning decades. Water temperatures vary seasonally from average winter lows of 32–40°F (0–4°C) to summer averages that warm into the 75–81°F (24–27°C) range (USGS 2026-TN12786). This region of the Susquehanna River has been highly dammed, and this has historically caused population declines in multiple anadromous species, including American shad (Alosa sapidissima) and river herring. Intensive restoration efforts for these aquatic species, including construction of upstream fish passage facilities at multiple dams in the 1990s and early 2000s, have allowed these populations to rebound. The aquatic biological communities of the Susquehanna River, including plankton, macrophytes, benthic invertebrates, and fish, are described in more detail in Appendix E, Section E.2, to this EA and previously in Section 2.2.5 of the 2009 SEIS (NRC 2009-TN3684). 3-291</w:t>
      </w:r>
    </w:p>
    <w:p w14:paraId="5A30B4E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19996CE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aquatic action area covers about 28 ac (0.11 km2). This includes the existing intake</w:t>
      </w:r>
    </w:p>
    <w:p w14:paraId="2DF358A5" w14:textId="77777777" w:rsidR="00C00119" w:rsidRDefault="00000000">
      <w:pPr>
        <w:pStyle w:val="p1"/>
        <w:rPr>
          <w:rStyle w:val="None"/>
          <w:rFonts w:ascii="Georgia" w:hAnsi="Georgia"/>
          <w:sz w:val="28"/>
          <w:szCs w:val="28"/>
        </w:rPr>
      </w:pPr>
      <w:r w:rsidRPr="00564EEE">
        <w:rPr>
          <w:rStyle w:val="None"/>
          <w:rFonts w:ascii="Georgia" w:hAnsi="Georgia"/>
          <w:sz w:val="28"/>
          <w:szCs w:val="28"/>
        </w:rPr>
        <w:t>structure located on the western bank of the island and the effluent discharge structure located approximately 600 ft (180 m) downstream of the plant’s intake structure (CEG 2025-TN12656; NRC 2009-TN3684).</w:t>
      </w:r>
    </w:p>
    <w:p w14:paraId="5F2B97D7" w14:textId="77777777" w:rsidR="00BA4710" w:rsidRDefault="00BA4710">
      <w:pPr>
        <w:pStyle w:val="p1"/>
        <w:rPr>
          <w:rStyle w:val="None"/>
          <w:rFonts w:ascii="Georgia" w:hAnsi="Georgia"/>
          <w:sz w:val="28"/>
          <w:szCs w:val="28"/>
        </w:rPr>
      </w:pPr>
    </w:p>
    <w:p w14:paraId="2E5C65D0" w14:textId="77777777" w:rsidR="00BA4710" w:rsidRDefault="00BA4710">
      <w:pPr>
        <w:pStyle w:val="p1"/>
        <w:rPr>
          <w:rStyle w:val="None"/>
          <w:rFonts w:ascii="Georgia" w:hAnsi="Georgia"/>
          <w:sz w:val="28"/>
          <w:szCs w:val="28"/>
        </w:rPr>
      </w:pPr>
    </w:p>
    <w:p w14:paraId="79846FA4" w14:textId="77777777" w:rsidR="00BA4710" w:rsidRDefault="00BA4710">
      <w:pPr>
        <w:pStyle w:val="p1"/>
        <w:rPr>
          <w:rStyle w:val="None"/>
          <w:rFonts w:ascii="Georgia" w:hAnsi="Georgia"/>
          <w:sz w:val="28"/>
          <w:szCs w:val="28"/>
        </w:rPr>
      </w:pPr>
    </w:p>
    <w:p w14:paraId="15D54E12" w14:textId="77777777" w:rsidR="00BA4710" w:rsidRDefault="00BA4710">
      <w:pPr>
        <w:pStyle w:val="p1"/>
        <w:rPr>
          <w:rStyle w:val="None"/>
          <w:rFonts w:ascii="Georgia" w:hAnsi="Georgia"/>
          <w:sz w:val="28"/>
          <w:szCs w:val="28"/>
        </w:rPr>
      </w:pPr>
    </w:p>
    <w:p w14:paraId="5AD4F88B" w14:textId="77777777" w:rsidR="00BA4710" w:rsidRDefault="00BA4710" w:rsidP="00BA4710">
      <w:pPr>
        <w:pStyle w:val="p1"/>
        <w:rPr>
          <w:rFonts w:ascii="Georgia" w:hAnsi="Georgia"/>
          <w:b/>
          <w:bCs/>
          <w:sz w:val="28"/>
        </w:rPr>
      </w:pPr>
      <w:r>
        <w:rPr>
          <w:rFonts w:ascii="Georgia" w:hAnsi="Georgia"/>
          <w:b/>
          <w:bCs/>
          <w:sz w:val="28"/>
        </w:rPr>
        <w:lastRenderedPageBreak/>
        <w:t>TMI-Alert’s comments:</w:t>
      </w:r>
    </w:p>
    <w:p w14:paraId="0AFCDCF8" w14:textId="77777777" w:rsidR="00BA4710" w:rsidRDefault="00BA4710" w:rsidP="00BA4710">
      <w:pPr>
        <w:pStyle w:val="p1"/>
        <w:rPr>
          <w:rFonts w:ascii="Georgia" w:hAnsi="Georgia"/>
          <w:b/>
          <w:bCs/>
          <w:sz w:val="28"/>
        </w:rPr>
      </w:pPr>
      <w:r>
        <w:rPr>
          <w:rFonts w:ascii="Georgia" w:hAnsi="Georgia"/>
          <w:b/>
          <w:bCs/>
          <w:sz w:val="28"/>
        </w:rPr>
        <w:t xml:space="preserve"> </w:t>
      </w:r>
    </w:p>
    <w:p w14:paraId="6837CDDA" w14:textId="374FC9C8" w:rsidR="00BA4710" w:rsidRPr="00BA4710" w:rsidRDefault="00BA4710" w:rsidP="00BA4710">
      <w:pPr>
        <w:pStyle w:val="p1"/>
        <w:rPr>
          <w:rFonts w:ascii="Georgia" w:hAnsi="Georgia"/>
          <w:b/>
          <w:bCs/>
          <w:sz w:val="28"/>
        </w:rPr>
      </w:pPr>
      <w:r w:rsidRPr="007A2F32">
        <w:rPr>
          <w:rFonts w:ascii="Georgia" w:hAnsi="Georgia"/>
          <w:b/>
          <w:bCs/>
          <w:sz w:val="28"/>
        </w:rPr>
        <w:t>T</w:t>
      </w:r>
      <w:r w:rsidRPr="007A2F32">
        <w:rPr>
          <w:rFonts w:ascii="Georgia" w:hAnsi="Georgia"/>
          <w:b/>
          <w:bCs/>
          <w:sz w:val="28"/>
          <w:szCs w:val="21"/>
        </w:rPr>
        <w:t>he Lower Susquehanna is under siege The plants on this neck of the river are antiquated. and no-one is talking about upgrading infrastructure on Pennsylvania’s waterways or dealing with Pennsylvania’s legacy challenges.</w:t>
      </w:r>
    </w:p>
    <w:p w14:paraId="3FE10C32" w14:textId="77777777" w:rsidR="00BA4710" w:rsidRPr="007A2F32" w:rsidRDefault="00BA4710" w:rsidP="00BA4710">
      <w:pPr>
        <w:rPr>
          <w:rFonts w:ascii="Helvetica" w:hAnsi="Helvetica"/>
          <w:b/>
          <w:bCs/>
          <w:color w:val="000000"/>
          <w:sz w:val="28"/>
          <w:szCs w:val="18"/>
        </w:rPr>
      </w:pPr>
    </w:p>
    <w:p w14:paraId="379DB880" w14:textId="77777777" w:rsidR="00BA4710" w:rsidRPr="007A2F32" w:rsidRDefault="00BA4710" w:rsidP="00BA4710">
      <w:pPr>
        <w:rPr>
          <w:rFonts w:ascii="Helvetica" w:hAnsi="Helvetica"/>
          <w:b/>
          <w:bCs/>
          <w:color w:val="000000"/>
          <w:sz w:val="28"/>
          <w:szCs w:val="18"/>
        </w:rPr>
      </w:pPr>
      <w:r w:rsidRPr="007A2F32">
        <w:rPr>
          <w:rFonts w:ascii="Georgia" w:hAnsi="Georgia"/>
          <w:b/>
          <w:bCs/>
          <w:color w:val="000000"/>
          <w:sz w:val="28"/>
          <w:szCs w:val="21"/>
        </w:rPr>
        <w:t>The community is already fighting legal battles on three fronts</w:t>
      </w:r>
      <w:r w:rsidRPr="007A2F32">
        <w:rPr>
          <w:rFonts w:ascii="Helvetica" w:hAnsi="Helvetica"/>
          <w:b/>
          <w:bCs/>
          <w:color w:val="000000"/>
          <w:sz w:val="28"/>
          <w:szCs w:val="18"/>
        </w:rPr>
        <w:t xml:space="preserve"> o</w:t>
      </w:r>
      <w:r w:rsidRPr="007A2F32">
        <w:rPr>
          <w:rFonts w:ascii="Georgia" w:hAnsi="Georgia"/>
          <w:b/>
          <w:bCs/>
          <w:color w:val="000000"/>
          <w:sz w:val="28"/>
          <w:szCs w:val="21"/>
        </w:rPr>
        <w:t>n the Lower Susquehanna: FERC approval</w:t>
      </w:r>
      <w:r w:rsidRPr="007A2F32">
        <w:rPr>
          <w:rStyle w:val="apple-converted-space"/>
          <w:rFonts w:ascii="Georgia" w:eastAsiaTheme="majorEastAsia" w:hAnsi="Georgia"/>
          <w:b/>
          <w:bCs/>
          <w:color w:val="000000"/>
          <w:sz w:val="28"/>
          <w:szCs w:val="21"/>
        </w:rPr>
        <w:t> </w:t>
      </w:r>
      <w:r w:rsidRPr="007A2F32">
        <w:rPr>
          <w:rFonts w:ascii="Georgia" w:hAnsi="Georgia"/>
          <w:b/>
          <w:bCs/>
          <w:color w:val="000000"/>
          <w:sz w:val="28"/>
          <w:szCs w:val="21"/>
        </w:rPr>
        <w:t>for a pump-hydro dam at Cliff Run in York County; Conowingo</w:t>
      </w:r>
      <w:r w:rsidRPr="007A2F32">
        <w:rPr>
          <w:rFonts w:ascii="Helvetica" w:hAnsi="Helvetica"/>
          <w:b/>
          <w:bCs/>
          <w:color w:val="000000"/>
          <w:sz w:val="28"/>
          <w:szCs w:val="18"/>
        </w:rPr>
        <w:t xml:space="preserve"> </w:t>
      </w:r>
      <w:r w:rsidRPr="007A2F32">
        <w:rPr>
          <w:rFonts w:ascii="Georgia" w:hAnsi="Georgia"/>
          <w:b/>
          <w:bCs/>
          <w:color w:val="000000"/>
          <w:sz w:val="28"/>
          <w:szCs w:val="21"/>
        </w:rPr>
        <w:t>Dam settlement to remove sediment in Lancaster County (built in 1928), and another lawsuit against Talen Energy for failing to control</w:t>
      </w:r>
      <w:r w:rsidRPr="007A2F32">
        <w:rPr>
          <w:rStyle w:val="apple-converted-space"/>
          <w:rFonts w:ascii="Georgia" w:eastAsiaTheme="majorEastAsia" w:hAnsi="Georgia"/>
          <w:b/>
          <w:bCs/>
          <w:color w:val="000000"/>
          <w:sz w:val="28"/>
          <w:szCs w:val="21"/>
        </w:rPr>
        <w:t> </w:t>
      </w:r>
      <w:r w:rsidRPr="007A2F32">
        <w:rPr>
          <w:rFonts w:ascii="Georgia" w:hAnsi="Georgia"/>
          <w:b/>
          <w:bCs/>
          <w:color w:val="000000"/>
          <w:sz w:val="28"/>
          <w:szCs w:val="21"/>
        </w:rPr>
        <w:t>coal ash pollution at Brunner Island. </w:t>
      </w:r>
      <w:r w:rsidRPr="007A2F32">
        <w:rPr>
          <w:rFonts w:ascii="Helvetica" w:hAnsi="Helvetica"/>
          <w:b/>
          <w:bCs/>
          <w:color w:val="000000"/>
          <w:sz w:val="28"/>
          <w:szCs w:val="18"/>
        </w:rPr>
        <w:t xml:space="preserve"> </w:t>
      </w:r>
      <w:r w:rsidRPr="007A2F32">
        <w:rPr>
          <w:rFonts w:ascii="Georgia" w:hAnsi="Georgia"/>
          <w:b/>
          <w:bCs/>
          <w:color w:val="000000"/>
          <w:sz w:val="28"/>
          <w:szCs w:val="21"/>
        </w:rPr>
        <w:t>(Talen also owns the Susquehanna nuclear plant.)</w:t>
      </w:r>
    </w:p>
    <w:p w14:paraId="38BBD447" w14:textId="77777777" w:rsidR="00BA4710" w:rsidRPr="007A2F32" w:rsidRDefault="00BA4710" w:rsidP="00BA4710">
      <w:pPr>
        <w:rPr>
          <w:rFonts w:ascii="Helvetica" w:hAnsi="Helvetica"/>
          <w:b/>
          <w:bCs/>
          <w:color w:val="000000"/>
          <w:sz w:val="28"/>
          <w:szCs w:val="18"/>
        </w:rPr>
      </w:pPr>
      <w:r w:rsidRPr="007A2F32">
        <w:rPr>
          <w:rFonts w:ascii="Georgia" w:hAnsi="Georgia"/>
          <w:b/>
          <w:bCs/>
          <w:color w:val="000000"/>
          <w:sz w:val="28"/>
          <w:szCs w:val="21"/>
        </w:rPr>
        <w:t> </w:t>
      </w:r>
    </w:p>
    <w:p w14:paraId="18CB701A" w14:textId="4B806CEC" w:rsidR="00BA4710" w:rsidRPr="007A2F32" w:rsidRDefault="00BA4710" w:rsidP="00BA4710">
      <w:pPr>
        <w:rPr>
          <w:rFonts w:ascii="Helvetica" w:hAnsi="Helvetica"/>
          <w:b/>
          <w:bCs/>
          <w:color w:val="000000"/>
          <w:sz w:val="28"/>
          <w:szCs w:val="18"/>
        </w:rPr>
      </w:pPr>
      <w:r w:rsidRPr="007A2F32">
        <w:rPr>
          <w:rFonts w:ascii="Georgia" w:hAnsi="Georgia"/>
          <w:b/>
          <w:bCs/>
          <w:color w:val="000000"/>
          <w:sz w:val="28"/>
          <w:szCs w:val="21"/>
        </w:rPr>
        <w:t>Like TMI, the dams are old and not designed for additional capacity.</w:t>
      </w:r>
      <w:r w:rsidRPr="007A2F32">
        <w:rPr>
          <w:rFonts w:ascii="Helvetica" w:hAnsi="Helvetica"/>
          <w:b/>
          <w:bCs/>
          <w:color w:val="000000"/>
          <w:sz w:val="28"/>
          <w:szCs w:val="18"/>
        </w:rPr>
        <w:t xml:space="preserve"> </w:t>
      </w:r>
      <w:r w:rsidRPr="007A2F32">
        <w:rPr>
          <w:rFonts w:ascii="Georgia" w:hAnsi="Georgia"/>
          <w:b/>
          <w:bCs/>
          <w:color w:val="000000"/>
          <w:sz w:val="28"/>
          <w:szCs w:val="21"/>
        </w:rPr>
        <w:t>These dams were constructed to run for 50 years, and are now 100 years old. The Holtwood Dam built in 1910 is one of the three major dams on the Lower Susquehanna. The dam produces 252 mw. The Safe Harbor Dam - the latest model - opened on December 7, 1931, and is the northern</w:t>
      </w:r>
      <w:r w:rsidRPr="007A2F32">
        <w:rPr>
          <w:rStyle w:val="apple-converted-space"/>
          <w:rFonts w:ascii="Georgia" w:eastAsiaTheme="majorEastAsia" w:hAnsi="Georgia"/>
          <w:b/>
          <w:bCs/>
          <w:color w:val="000000"/>
          <w:sz w:val="28"/>
          <w:szCs w:val="21"/>
        </w:rPr>
        <w:t> </w:t>
      </w:r>
      <w:r w:rsidRPr="007A2F32">
        <w:rPr>
          <w:rFonts w:ascii="Georgia" w:hAnsi="Georgia"/>
          <w:b/>
          <w:bCs/>
          <w:color w:val="000000"/>
          <w:sz w:val="28"/>
          <w:szCs w:val="21"/>
        </w:rPr>
        <w:t>most of the Great Depression Era dams. It is located</w:t>
      </w:r>
      <w:r w:rsidRPr="007A2F32">
        <w:rPr>
          <w:rFonts w:ascii="Georgia" w:hAnsi="Georgia"/>
          <w:b/>
          <w:bCs/>
          <w:sz w:val="28"/>
          <w:szCs w:val="21"/>
        </w:rPr>
        <w:t xml:space="preserve"> </w:t>
      </w:r>
      <w:r w:rsidRPr="007A2F32">
        <w:rPr>
          <w:rFonts w:ascii="Georgia" w:hAnsi="Georgia"/>
          <w:b/>
          <w:bCs/>
          <w:color w:val="000000"/>
          <w:sz w:val="28"/>
          <w:szCs w:val="21"/>
        </w:rPr>
        <w:t>in Lancaster County, and produces 417 mw of electricity.</w:t>
      </w:r>
      <w:r w:rsidRPr="007A2F32">
        <w:rPr>
          <w:rFonts w:ascii="Georgia" w:hAnsi="Georgia"/>
          <w:b/>
          <w:bCs/>
          <w:sz w:val="28"/>
          <w:szCs w:val="21"/>
        </w:rPr>
        <w:t xml:space="preserve"> </w:t>
      </w:r>
      <w:r w:rsidRPr="007A2F32">
        <w:rPr>
          <w:rFonts w:ascii="Georgia" w:hAnsi="Georgia"/>
          <w:b/>
          <w:bCs/>
          <w:color w:val="000000"/>
          <w:sz w:val="28"/>
          <w:szCs w:val="21"/>
        </w:rPr>
        <w:t>The oldest dam is York Haven built in 1910 comes in contact with TMI</w:t>
      </w:r>
      <w:r w:rsidRPr="007A2F32">
        <w:rPr>
          <w:rFonts w:ascii="Georgia" w:hAnsi="Georgia"/>
          <w:b/>
          <w:bCs/>
          <w:sz w:val="28"/>
          <w:szCs w:val="21"/>
        </w:rPr>
        <w:t xml:space="preserve"> </w:t>
      </w:r>
      <w:r w:rsidRPr="007A2F32">
        <w:rPr>
          <w:rFonts w:ascii="Georgia" w:hAnsi="Georgia"/>
          <w:b/>
          <w:bCs/>
          <w:color w:val="000000"/>
          <w:sz w:val="28"/>
          <w:szCs w:val="21"/>
        </w:rPr>
        <w:t>in Lancaster County where they share a small dam and fish passage.</w:t>
      </w:r>
    </w:p>
    <w:p w14:paraId="6B9C8868" w14:textId="77777777" w:rsidR="00C00119" w:rsidRPr="00564EEE" w:rsidRDefault="00C00119">
      <w:pPr>
        <w:pStyle w:val="p1"/>
        <w:rPr>
          <w:rStyle w:val="None"/>
          <w:rFonts w:ascii="Georgia" w:eastAsia="Georgia" w:hAnsi="Georgia" w:cs="Georgia"/>
          <w:sz w:val="28"/>
          <w:szCs w:val="28"/>
        </w:rPr>
      </w:pPr>
    </w:p>
    <w:p w14:paraId="6F29EF25"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3.7.2 Environmental Impacts from Preparations for the Resumption of Power</w:t>
      </w:r>
      <w:r w:rsidRPr="00564EEE">
        <w:rPr>
          <w:rStyle w:val="None"/>
          <w:rFonts w:ascii="Georgia" w:hAnsi="Georgia"/>
          <w:sz w:val="28"/>
          <w:szCs w:val="28"/>
        </w:rPr>
        <w:t xml:space="preserve"> </w:t>
      </w:r>
      <w:r w:rsidRPr="00564EEE">
        <w:rPr>
          <w:rStyle w:val="None"/>
          <w:rFonts w:ascii="Georgia" w:hAnsi="Georgia"/>
          <w:b/>
          <w:bCs/>
          <w:sz w:val="28"/>
          <w:szCs w:val="28"/>
        </w:rPr>
        <w:t>Operations.</w:t>
      </w:r>
    </w:p>
    <w:p w14:paraId="36C857E7" w14:textId="77777777" w:rsidR="00C00119" w:rsidRPr="00564EEE" w:rsidRDefault="00C00119">
      <w:pPr>
        <w:pStyle w:val="p1"/>
        <w:rPr>
          <w:rStyle w:val="None"/>
          <w:rFonts w:ascii="Georgia" w:eastAsia="Georgia" w:hAnsi="Georgia" w:cs="Georgia"/>
          <w:sz w:val="28"/>
          <w:szCs w:val="28"/>
        </w:rPr>
      </w:pPr>
    </w:p>
    <w:p w14:paraId="3EE0FD54" w14:textId="39C980B8" w:rsidR="00C00119" w:rsidRDefault="00BA4710">
      <w:pPr>
        <w:pStyle w:val="p1"/>
        <w:rPr>
          <w:rStyle w:val="None"/>
          <w:rFonts w:ascii="Georgia" w:hAnsi="Georgia"/>
          <w:b/>
          <w:bCs/>
          <w:sz w:val="28"/>
          <w:szCs w:val="28"/>
        </w:rPr>
      </w:pPr>
      <w:r>
        <w:rPr>
          <w:rStyle w:val="None"/>
          <w:rFonts w:ascii="Georgia" w:hAnsi="Georgia"/>
          <w:b/>
          <w:bCs/>
          <w:sz w:val="28"/>
          <w:szCs w:val="28"/>
        </w:rPr>
        <w:t>The site and vicinity.</w:t>
      </w:r>
    </w:p>
    <w:p w14:paraId="1943A1E4" w14:textId="77777777" w:rsidR="00BA4710" w:rsidRPr="00BA4710" w:rsidRDefault="00BA4710">
      <w:pPr>
        <w:pStyle w:val="p1"/>
        <w:rPr>
          <w:rStyle w:val="None"/>
          <w:rFonts w:ascii="Georgia" w:eastAsia="Georgia" w:hAnsi="Georgia" w:cs="Georgia"/>
          <w:b/>
          <w:bCs/>
          <w:sz w:val="28"/>
          <w:szCs w:val="28"/>
        </w:rPr>
      </w:pPr>
    </w:p>
    <w:p w14:paraId="5863532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Preparations to resume power operations at the CCEC will not involve any new ground</w:t>
      </w:r>
    </w:p>
    <w:p w14:paraId="7579347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disturbance, and activities will occur only in previously disturbed areas. Ongoing site-specific programs (e.g., SPCC, SWPPP, NPDES) will continue using BMPs and outfall monitoring to prevent pollutant discharge (CEG 2025-TN12656). The CCEC would have to withdraw approximately 11 Mgal (41.6 million L) of water from the Susquehanna River to initially fill the cooling tower basins and another approximately 0.649 Mgal (2,460,000 L) to fill the spent fuel pool (CEG 2026-TN12942). CEG intends to fill systems and components that were drained post-shutdown in accordance with the site’s permitted water withdrawal rates in the existing SRBC docket. CEG plans no changes to the water intake system from the Susquehanna River, relative to the previously operating plant. A description of the cooling-water intake system can</w:t>
      </w:r>
    </w:p>
    <w:p w14:paraId="45DE8F6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be found in Section 2.1.6 of the 2009 SEIS (NRC 2009-TN3684). CEG has maintained the intake and discharge structures at the CCEC throughout the time that the facility has been in decommissioning status and conducted regular inspections following </w:t>
      </w:r>
      <w:r w:rsidRPr="00564EEE">
        <w:rPr>
          <w:rStyle w:val="None"/>
          <w:rFonts w:ascii="Georgia" w:hAnsi="Georgia"/>
          <w:sz w:val="28"/>
          <w:szCs w:val="28"/>
        </w:rPr>
        <w:lastRenderedPageBreak/>
        <w:t>existing CCEC procedures (CEG 2026-TN12942). Dredging of the intake bay in the Susquehanna River is anticipated to occur to support the resumption of power operations and is discussed in Section 3.7.3.1. The potential impacts related to withdrawals of water from the Susquehanna River, while not inconsequential, would be minimal following the site’s permitted water withdrawal rates, as described above. Therefore, the NRC staff concludes that aquatic ecological resources impacts from restart preparation activities at the CCEC would be NOT SIGNIFICANT.</w:t>
      </w:r>
    </w:p>
    <w:p w14:paraId="0630118D" w14:textId="77777777" w:rsidR="00C00119" w:rsidRPr="00564EEE" w:rsidRDefault="00C00119">
      <w:pPr>
        <w:pStyle w:val="p1"/>
        <w:rPr>
          <w:rStyle w:val="None"/>
          <w:rFonts w:ascii="Georgia" w:eastAsia="Georgia" w:hAnsi="Georgia" w:cs="Georgia"/>
          <w:sz w:val="28"/>
          <w:szCs w:val="28"/>
        </w:rPr>
      </w:pPr>
    </w:p>
    <w:p w14:paraId="7D1E0B5C"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3.7.2.2 Important Aquatic Species and Habitats.</w:t>
      </w:r>
    </w:p>
    <w:p w14:paraId="04A6D105" w14:textId="77777777" w:rsidR="00C00119" w:rsidRPr="00564EEE" w:rsidRDefault="00C00119">
      <w:pPr>
        <w:pStyle w:val="p1"/>
        <w:rPr>
          <w:rStyle w:val="None"/>
          <w:rFonts w:ascii="Georgia" w:eastAsia="Georgia" w:hAnsi="Georgia" w:cs="Georgia"/>
          <w:b/>
          <w:bCs/>
          <w:sz w:val="28"/>
          <w:szCs w:val="28"/>
        </w:rPr>
      </w:pPr>
    </w:p>
    <w:p w14:paraId="0EAD656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Eight State-listed mussels and one State-listed fish species occur in Dauphin, Lancaster, and York Counties where the CCEC is located, although only one of the mussels, the green floater (</w:t>
      </w:r>
      <w:r w:rsidRPr="00564EEE">
        <w:rPr>
          <w:rStyle w:val="None"/>
          <w:rFonts w:ascii="Georgia" w:hAnsi="Georgia"/>
          <w:i/>
          <w:iCs/>
          <w:sz w:val="28"/>
          <w:szCs w:val="28"/>
        </w:rPr>
        <w:t>Lasmigona subviridis</w:t>
      </w:r>
      <w:r w:rsidRPr="00564EEE">
        <w:rPr>
          <w:rStyle w:val="None"/>
          <w:rFonts w:ascii="Georgia" w:hAnsi="Georgia"/>
          <w:sz w:val="28"/>
          <w:szCs w:val="28"/>
        </w:rPr>
        <w:t>), is believed to occur in the aquatic action area (CEG 2025-TN12656; PNHP 2007-TN13021; FWS 2026-TN12903). The green floater occurs in small streams to large rivers with stable flow regimes and substrates (i.e., sand and gravel), sometimes within pool and eddy areas. Threats to green floaters include excessive sedimentation, water quality degradation, alteration of water flows, loss of suitable habitat, invasive species, predation, and disease (FWS 2026-TN12903). This species is also proposed for Federal listing under the ESA.</w:t>
      </w:r>
    </w:p>
    <w:p w14:paraId="2D176620" w14:textId="77777777" w:rsidR="00C00119" w:rsidRDefault="00000000">
      <w:pPr>
        <w:pStyle w:val="p1"/>
        <w:rPr>
          <w:rStyle w:val="None"/>
          <w:rFonts w:ascii="Georgia" w:hAnsi="Georgia"/>
          <w:sz w:val="28"/>
          <w:szCs w:val="28"/>
        </w:rPr>
      </w:pPr>
      <w:r w:rsidRPr="00564EEE">
        <w:rPr>
          <w:rStyle w:val="None"/>
          <w:rFonts w:ascii="Georgia" w:hAnsi="Georgia"/>
          <w:sz w:val="28"/>
          <w:szCs w:val="28"/>
        </w:rPr>
        <w:t>As explained in further detail in Section 3.8 and Appendix E, this species is likely extirpated from the area. While preparations for the resumption of power operations at the CCEC will result in increased removal of water, this will not exceed the site’s permitted water withdrawal rates in the existing SRBC docket. In addition, CEG has not identified any State-listed species within the aquatic action area. Therefore, the NRC staff concludes that impacts to State-listed aquatic species from restart preparation activities at the CCEC would be NOT SIGNIFICANT.</w:t>
      </w:r>
    </w:p>
    <w:p w14:paraId="640A13B0" w14:textId="77777777" w:rsidR="00BA4710" w:rsidRDefault="00BA4710">
      <w:pPr>
        <w:pStyle w:val="p1"/>
        <w:rPr>
          <w:rStyle w:val="None"/>
          <w:rFonts w:ascii="Georgia" w:hAnsi="Georgia"/>
          <w:sz w:val="28"/>
          <w:szCs w:val="28"/>
        </w:rPr>
      </w:pPr>
    </w:p>
    <w:p w14:paraId="7582506F" w14:textId="77777777" w:rsidR="00BA4710" w:rsidRDefault="00BA4710" w:rsidP="00BA4710">
      <w:pPr>
        <w:rPr>
          <w:rFonts w:ascii="Georgia" w:hAnsi="Georgia"/>
          <w:b/>
          <w:bCs/>
          <w:sz w:val="28"/>
        </w:rPr>
      </w:pPr>
      <w:r>
        <w:rPr>
          <w:rFonts w:ascii="Georgia" w:hAnsi="Georgia"/>
          <w:b/>
          <w:bCs/>
          <w:sz w:val="28"/>
        </w:rPr>
        <w:t xml:space="preserve">TMI-Alert’s comments: </w:t>
      </w:r>
    </w:p>
    <w:p w14:paraId="01FE860E" w14:textId="77777777" w:rsidR="00BA4710" w:rsidRPr="00D36441" w:rsidRDefault="00BA4710" w:rsidP="00BA4710">
      <w:pPr>
        <w:rPr>
          <w:rFonts w:ascii="Georgia" w:hAnsi="Georgia"/>
          <w:b/>
          <w:bCs/>
          <w:sz w:val="28"/>
        </w:rPr>
      </w:pPr>
    </w:p>
    <w:p w14:paraId="454A76B7" w14:textId="2354A9B0" w:rsidR="00BA4710" w:rsidRDefault="00BA4710" w:rsidP="00BA4710">
      <w:pPr>
        <w:rPr>
          <w:rFonts w:ascii="Georgia" w:hAnsi="Georgia"/>
          <w:b/>
          <w:bCs/>
          <w:color w:val="000000"/>
          <w:sz w:val="28"/>
          <w:szCs w:val="19"/>
        </w:rPr>
      </w:pPr>
      <w:r w:rsidRPr="00D36441">
        <w:rPr>
          <w:rFonts w:ascii="Georgia" w:hAnsi="Georgia"/>
          <w:b/>
          <w:bCs/>
          <w:color w:val="000000"/>
          <w:sz w:val="28"/>
          <w:szCs w:val="19"/>
        </w:rPr>
        <w:t xml:space="preserve">J. </w:t>
      </w:r>
      <w:r w:rsidRPr="00D36441">
        <w:rPr>
          <w:rFonts w:ascii="Georgia" w:hAnsi="Georgia"/>
          <w:b/>
          <w:bCs/>
          <w:color w:val="000000"/>
          <w:sz w:val="28"/>
          <w:szCs w:val="17"/>
        </w:rPr>
        <w:t xml:space="preserve">Douglas </w:t>
      </w:r>
      <w:r w:rsidRPr="00D36441">
        <w:rPr>
          <w:rFonts w:ascii="Georgia" w:hAnsi="Georgia"/>
          <w:b/>
          <w:bCs/>
          <w:color w:val="000000"/>
          <w:sz w:val="28"/>
          <w:szCs w:val="18"/>
        </w:rPr>
        <w:t xml:space="preserve">Glaeser of the Pennsylvania Geological </w:t>
      </w:r>
      <w:r w:rsidRPr="00D36441">
        <w:rPr>
          <w:rFonts w:ascii="Georgia" w:hAnsi="Georgia"/>
          <w:b/>
          <w:bCs/>
          <w:color w:val="000000"/>
          <w:sz w:val="28"/>
          <w:szCs w:val="17"/>
        </w:rPr>
        <w:t xml:space="preserve">Survey observed </w:t>
      </w:r>
      <w:r w:rsidRPr="00D36441">
        <w:rPr>
          <w:rFonts w:ascii="Georgia" w:hAnsi="Georgia"/>
          <w:b/>
          <w:bCs/>
          <w:color w:val="000000"/>
          <w:sz w:val="28"/>
          <w:szCs w:val="19"/>
        </w:rPr>
        <w:t xml:space="preserve">true </w:t>
      </w:r>
      <w:r w:rsidRPr="00D36441">
        <w:rPr>
          <w:rFonts w:ascii="Georgia" w:hAnsi="Georgia"/>
          <w:b/>
          <w:bCs/>
          <w:color w:val="000000"/>
          <w:sz w:val="28"/>
          <w:szCs w:val="20"/>
        </w:rPr>
        <w:t>argillite</w:t>
      </w:r>
      <w:r w:rsidRPr="00D36441">
        <w:rPr>
          <w:rFonts w:ascii="Georgia" w:hAnsi="Georgia"/>
          <w:b/>
          <w:bCs/>
          <w:color w:val="000000"/>
          <w:sz w:val="28"/>
          <w:szCs w:val="19"/>
        </w:rPr>
        <w:t xml:space="preserve"> d</w:t>
      </w:r>
      <w:r w:rsidRPr="00D36441">
        <w:rPr>
          <w:rFonts w:ascii="Georgia" w:hAnsi="Georgia"/>
          <w:b/>
          <w:bCs/>
          <w:color w:val="000000"/>
          <w:sz w:val="28"/>
          <w:szCs w:val="18"/>
        </w:rPr>
        <w:t xml:space="preserve">oes not occur </w:t>
      </w:r>
      <w:r w:rsidRPr="00D36441">
        <w:rPr>
          <w:rFonts w:ascii="Georgia" w:hAnsi="Georgia"/>
          <w:b/>
          <w:bCs/>
          <w:color w:val="000000"/>
          <w:sz w:val="28"/>
          <w:szCs w:val="19"/>
        </w:rPr>
        <w:t xml:space="preserve">naturally in </w:t>
      </w:r>
      <w:r w:rsidRPr="00D36441">
        <w:rPr>
          <w:rFonts w:ascii="Georgia" w:hAnsi="Georgia"/>
          <w:b/>
          <w:bCs/>
          <w:color w:val="000000"/>
          <w:sz w:val="28"/>
          <w:szCs w:val="18"/>
        </w:rPr>
        <w:t xml:space="preserve">the </w:t>
      </w:r>
      <w:r w:rsidRPr="00D36441">
        <w:rPr>
          <w:rFonts w:ascii="Georgia" w:hAnsi="Georgia"/>
          <w:b/>
          <w:bCs/>
          <w:color w:val="000000"/>
          <w:sz w:val="28"/>
          <w:szCs w:val="17"/>
        </w:rPr>
        <w:t xml:space="preserve">Lower Susquehanna </w:t>
      </w:r>
      <w:r w:rsidRPr="00D36441">
        <w:rPr>
          <w:rFonts w:ascii="Georgia" w:hAnsi="Georgia"/>
          <w:b/>
          <w:bCs/>
          <w:color w:val="000000"/>
          <w:sz w:val="28"/>
          <w:szCs w:val="18"/>
        </w:rPr>
        <w:t xml:space="preserve">River Valley. </w:t>
      </w:r>
      <w:r w:rsidRPr="00D36441">
        <w:rPr>
          <w:rFonts w:ascii="Georgia" w:hAnsi="Georgia"/>
          <w:b/>
          <w:bCs/>
          <w:color w:val="000000"/>
          <w:sz w:val="28"/>
          <w:szCs w:val="17"/>
        </w:rPr>
        <w:t>What</w:t>
      </w:r>
      <w:r w:rsidRPr="00D36441">
        <w:rPr>
          <w:rFonts w:ascii="Georgia" w:hAnsi="Georgia"/>
          <w:b/>
          <w:bCs/>
          <w:color w:val="000000"/>
          <w:sz w:val="28"/>
          <w:szCs w:val="19"/>
        </w:rPr>
        <w:t xml:space="preserve"> </w:t>
      </w:r>
      <w:r w:rsidRPr="00D36441">
        <w:rPr>
          <w:rFonts w:ascii="Georgia" w:hAnsi="Georgia"/>
          <w:b/>
          <w:bCs/>
          <w:color w:val="000000"/>
          <w:sz w:val="28"/>
          <w:szCs w:val="20"/>
        </w:rPr>
        <w:t xml:space="preserve">is </w:t>
      </w:r>
      <w:r w:rsidRPr="00D36441">
        <w:rPr>
          <w:rFonts w:ascii="Georgia" w:hAnsi="Georgia"/>
          <w:b/>
          <w:bCs/>
          <w:color w:val="000000"/>
          <w:sz w:val="28"/>
          <w:szCs w:val="17"/>
        </w:rPr>
        <w:t xml:space="preserve">found </w:t>
      </w:r>
      <w:r w:rsidRPr="00D36441">
        <w:rPr>
          <w:rFonts w:ascii="Georgia" w:hAnsi="Georgia"/>
          <w:b/>
          <w:bCs/>
          <w:color w:val="000000"/>
          <w:sz w:val="28"/>
          <w:szCs w:val="20"/>
        </w:rPr>
        <w:t xml:space="preserve">at </w:t>
      </w:r>
      <w:r w:rsidRPr="00D36441">
        <w:rPr>
          <w:rFonts w:ascii="Georgia" w:hAnsi="Georgia"/>
          <w:b/>
          <w:bCs/>
          <w:color w:val="000000"/>
          <w:sz w:val="28"/>
          <w:szCs w:val="17"/>
        </w:rPr>
        <w:t xml:space="preserve">Three Mile </w:t>
      </w:r>
      <w:r w:rsidRPr="00D36441">
        <w:rPr>
          <w:rFonts w:ascii="Georgia" w:hAnsi="Georgia"/>
          <w:b/>
          <w:bCs/>
          <w:color w:val="000000"/>
          <w:sz w:val="28"/>
          <w:szCs w:val="19"/>
        </w:rPr>
        <w:t xml:space="preserve">Island is </w:t>
      </w:r>
      <w:r w:rsidRPr="00D36441">
        <w:rPr>
          <w:rFonts w:ascii="Georgia" w:hAnsi="Georgia"/>
          <w:b/>
          <w:bCs/>
          <w:color w:val="000000"/>
          <w:sz w:val="28"/>
          <w:szCs w:val="17"/>
        </w:rPr>
        <w:t xml:space="preserve">metamorphosed </w:t>
      </w:r>
      <w:r w:rsidRPr="00D36441">
        <w:rPr>
          <w:rFonts w:ascii="Georgia" w:hAnsi="Georgia"/>
          <w:b/>
          <w:bCs/>
          <w:color w:val="000000"/>
          <w:sz w:val="28"/>
          <w:szCs w:val="21"/>
        </w:rPr>
        <w:t xml:space="preserve">silt. </w:t>
      </w:r>
      <w:r w:rsidRPr="00D36441">
        <w:rPr>
          <w:rFonts w:ascii="Georgia" w:hAnsi="Georgia"/>
          <w:b/>
          <w:bCs/>
          <w:color w:val="000000"/>
          <w:sz w:val="28"/>
          <w:szCs w:val="17"/>
        </w:rPr>
        <w:t xml:space="preserve">That </w:t>
      </w:r>
      <w:r w:rsidRPr="00D36441">
        <w:rPr>
          <w:rFonts w:ascii="Georgia" w:hAnsi="Georgia"/>
          <w:b/>
          <w:bCs/>
          <w:color w:val="000000"/>
          <w:sz w:val="28"/>
          <w:szCs w:val="20"/>
        </w:rPr>
        <w:t xml:space="preserve">is, </w:t>
      </w:r>
      <w:r w:rsidRPr="00D36441">
        <w:rPr>
          <w:rFonts w:ascii="Georgia" w:hAnsi="Georgia"/>
          <w:b/>
          <w:bCs/>
          <w:color w:val="000000"/>
          <w:sz w:val="28"/>
          <w:szCs w:val="17"/>
        </w:rPr>
        <w:t xml:space="preserve">a </w:t>
      </w:r>
      <w:r w:rsidRPr="00D36441">
        <w:rPr>
          <w:rFonts w:ascii="Georgia" w:hAnsi="Georgia"/>
          <w:b/>
          <w:bCs/>
          <w:color w:val="000000"/>
          <w:sz w:val="28"/>
          <w:szCs w:val="22"/>
        </w:rPr>
        <w:t>silt</w:t>
      </w:r>
      <w:r w:rsidRPr="00D36441">
        <w:rPr>
          <w:rFonts w:ascii="Georgia" w:hAnsi="Georgia"/>
          <w:b/>
          <w:bCs/>
          <w:color w:val="000000"/>
          <w:sz w:val="28"/>
          <w:szCs w:val="17"/>
        </w:rPr>
        <w:t xml:space="preserve"> which </w:t>
      </w:r>
      <w:r w:rsidRPr="00D36441">
        <w:rPr>
          <w:rFonts w:ascii="Georgia" w:hAnsi="Georgia"/>
          <w:b/>
          <w:bCs/>
          <w:color w:val="000000"/>
          <w:sz w:val="28"/>
          <w:szCs w:val="18"/>
        </w:rPr>
        <w:t xml:space="preserve">has </w:t>
      </w:r>
      <w:r w:rsidRPr="00D36441">
        <w:rPr>
          <w:rFonts w:ascii="Georgia" w:hAnsi="Georgia"/>
          <w:b/>
          <w:bCs/>
          <w:color w:val="000000"/>
          <w:sz w:val="28"/>
          <w:szCs w:val="19"/>
        </w:rPr>
        <w:t xml:space="preserve">solidified </w:t>
      </w:r>
      <w:r w:rsidRPr="00D36441">
        <w:rPr>
          <w:rFonts w:ascii="Georgia" w:hAnsi="Georgia"/>
          <w:b/>
          <w:bCs/>
          <w:color w:val="000000"/>
          <w:sz w:val="28"/>
          <w:szCs w:val="20"/>
        </w:rPr>
        <w:t xml:space="preserve">after </w:t>
      </w:r>
      <w:r w:rsidRPr="00D36441">
        <w:rPr>
          <w:rFonts w:ascii="Georgia" w:hAnsi="Georgia"/>
          <w:b/>
          <w:bCs/>
          <w:color w:val="000000"/>
          <w:sz w:val="28"/>
          <w:szCs w:val="17"/>
        </w:rPr>
        <w:t xml:space="preserve">coming </w:t>
      </w:r>
      <w:r w:rsidRPr="00D36441">
        <w:rPr>
          <w:rFonts w:ascii="Georgia" w:hAnsi="Georgia"/>
          <w:b/>
          <w:bCs/>
          <w:color w:val="000000"/>
          <w:sz w:val="28"/>
          <w:szCs w:val="19"/>
        </w:rPr>
        <w:t xml:space="preserve">into </w:t>
      </w:r>
      <w:r w:rsidRPr="00D36441">
        <w:rPr>
          <w:rFonts w:ascii="Georgia" w:hAnsi="Georgia"/>
          <w:b/>
          <w:bCs/>
          <w:color w:val="000000"/>
          <w:sz w:val="28"/>
          <w:szCs w:val="18"/>
        </w:rPr>
        <w:t xml:space="preserve">contact with the heated </w:t>
      </w:r>
      <w:r w:rsidRPr="00D36441">
        <w:rPr>
          <w:rFonts w:ascii="Georgia" w:hAnsi="Georgia"/>
          <w:b/>
          <w:bCs/>
          <w:color w:val="000000"/>
          <w:sz w:val="28"/>
          <w:szCs w:val="19"/>
        </w:rPr>
        <w:t xml:space="preserve">intrusive </w:t>
      </w:r>
      <w:r w:rsidRPr="00D36441">
        <w:rPr>
          <w:rFonts w:ascii="Georgia" w:hAnsi="Georgia"/>
          <w:b/>
          <w:bCs/>
          <w:color w:val="000000"/>
          <w:sz w:val="28"/>
          <w:szCs w:val="18"/>
        </w:rPr>
        <w:t xml:space="preserve">dikes </w:t>
      </w:r>
      <w:r w:rsidRPr="00D36441">
        <w:rPr>
          <w:rFonts w:ascii="Georgia" w:hAnsi="Georgia"/>
          <w:b/>
          <w:bCs/>
          <w:color w:val="000000"/>
          <w:sz w:val="28"/>
          <w:szCs w:val="19"/>
        </w:rPr>
        <w:t xml:space="preserve">to </w:t>
      </w:r>
      <w:r w:rsidRPr="00D36441">
        <w:rPr>
          <w:rFonts w:ascii="Georgia" w:hAnsi="Georgia"/>
          <w:b/>
          <w:bCs/>
          <w:color w:val="000000"/>
          <w:sz w:val="28"/>
          <w:szCs w:val="18"/>
        </w:rPr>
        <w:t xml:space="preserve">the north </w:t>
      </w:r>
      <w:r w:rsidRPr="00D36441">
        <w:rPr>
          <w:rFonts w:ascii="Georgia" w:hAnsi="Georgia"/>
          <w:b/>
          <w:bCs/>
          <w:color w:val="000000"/>
          <w:sz w:val="28"/>
          <w:szCs w:val="17"/>
        </w:rPr>
        <w:t xml:space="preserve">and </w:t>
      </w:r>
      <w:r w:rsidRPr="00D36441">
        <w:rPr>
          <w:rFonts w:ascii="Georgia" w:hAnsi="Georgia"/>
          <w:b/>
          <w:bCs/>
          <w:color w:val="000000"/>
          <w:sz w:val="28"/>
          <w:szCs w:val="18"/>
        </w:rPr>
        <w:t xml:space="preserve">south </w:t>
      </w:r>
      <w:r w:rsidRPr="00D36441">
        <w:rPr>
          <w:rFonts w:ascii="Georgia" w:hAnsi="Georgia"/>
          <w:b/>
          <w:bCs/>
          <w:color w:val="000000"/>
          <w:sz w:val="28"/>
          <w:szCs w:val="19"/>
        </w:rPr>
        <w:t xml:space="preserve">of </w:t>
      </w:r>
      <w:r w:rsidRPr="00D36441">
        <w:rPr>
          <w:rFonts w:ascii="Georgia" w:hAnsi="Georgia"/>
          <w:b/>
          <w:bCs/>
          <w:color w:val="000000"/>
          <w:sz w:val="28"/>
          <w:szCs w:val="18"/>
        </w:rPr>
        <w:t xml:space="preserve">the </w:t>
      </w:r>
      <w:r w:rsidRPr="00D36441">
        <w:rPr>
          <w:rFonts w:ascii="Georgia" w:hAnsi="Georgia"/>
          <w:b/>
          <w:bCs/>
          <w:color w:val="000000"/>
          <w:sz w:val="28"/>
          <w:szCs w:val="19"/>
        </w:rPr>
        <w:t xml:space="preserve">island. </w:t>
      </w:r>
    </w:p>
    <w:p w14:paraId="365FAB3C" w14:textId="77777777" w:rsidR="00D36441" w:rsidRDefault="00D36441" w:rsidP="00BA4710">
      <w:pPr>
        <w:rPr>
          <w:rFonts w:ascii="Georgia" w:hAnsi="Georgia"/>
          <w:b/>
          <w:bCs/>
          <w:color w:val="000000"/>
          <w:sz w:val="28"/>
          <w:szCs w:val="19"/>
        </w:rPr>
      </w:pPr>
    </w:p>
    <w:p w14:paraId="18323331" w14:textId="77777777" w:rsidR="00D36441" w:rsidRDefault="00D36441" w:rsidP="00BA4710">
      <w:pPr>
        <w:rPr>
          <w:rFonts w:ascii="Georgia" w:hAnsi="Georgia"/>
          <w:b/>
          <w:bCs/>
          <w:color w:val="000000"/>
          <w:sz w:val="28"/>
          <w:szCs w:val="19"/>
        </w:rPr>
      </w:pPr>
    </w:p>
    <w:p w14:paraId="06ADE3FF" w14:textId="77777777" w:rsidR="00D36441" w:rsidRDefault="00D36441" w:rsidP="00BA4710">
      <w:pPr>
        <w:rPr>
          <w:rFonts w:ascii="Georgia" w:hAnsi="Georgia"/>
          <w:b/>
          <w:bCs/>
          <w:color w:val="000000"/>
          <w:sz w:val="28"/>
          <w:szCs w:val="19"/>
        </w:rPr>
      </w:pPr>
    </w:p>
    <w:p w14:paraId="05F797E5" w14:textId="77777777" w:rsidR="00D36441" w:rsidRDefault="00D36441" w:rsidP="00BA4710">
      <w:pPr>
        <w:rPr>
          <w:rFonts w:ascii="Georgia" w:hAnsi="Georgia"/>
          <w:b/>
          <w:bCs/>
          <w:color w:val="000000"/>
          <w:sz w:val="28"/>
          <w:szCs w:val="19"/>
        </w:rPr>
      </w:pPr>
    </w:p>
    <w:p w14:paraId="17D05F03" w14:textId="77777777" w:rsidR="00D36441" w:rsidRDefault="00D36441" w:rsidP="00BA4710">
      <w:pPr>
        <w:rPr>
          <w:rFonts w:ascii="Georgia" w:hAnsi="Georgia"/>
          <w:b/>
          <w:bCs/>
          <w:color w:val="000000"/>
          <w:sz w:val="28"/>
          <w:szCs w:val="19"/>
        </w:rPr>
      </w:pPr>
    </w:p>
    <w:p w14:paraId="4F0571EC" w14:textId="77777777" w:rsidR="00D36441" w:rsidRDefault="00D36441" w:rsidP="00BA4710">
      <w:pPr>
        <w:rPr>
          <w:rFonts w:ascii="Georgia" w:hAnsi="Georgia"/>
          <w:b/>
          <w:bCs/>
          <w:color w:val="000000"/>
          <w:sz w:val="28"/>
          <w:szCs w:val="19"/>
        </w:rPr>
      </w:pPr>
    </w:p>
    <w:p w14:paraId="01D9F4B5" w14:textId="77777777" w:rsidR="00D36441" w:rsidRDefault="00D36441" w:rsidP="00BA4710">
      <w:pPr>
        <w:rPr>
          <w:rFonts w:ascii="Georgia" w:hAnsi="Georgia"/>
          <w:b/>
          <w:bCs/>
          <w:color w:val="000000"/>
          <w:sz w:val="28"/>
          <w:szCs w:val="19"/>
        </w:rPr>
      </w:pPr>
    </w:p>
    <w:p w14:paraId="4D03EE83" w14:textId="77777777" w:rsidR="00D36441" w:rsidRDefault="00D36441" w:rsidP="00BA4710">
      <w:pPr>
        <w:rPr>
          <w:rFonts w:ascii="Georgia" w:hAnsi="Georgia"/>
          <w:b/>
          <w:bCs/>
          <w:color w:val="000000"/>
          <w:sz w:val="28"/>
          <w:szCs w:val="19"/>
        </w:rPr>
      </w:pPr>
    </w:p>
    <w:p w14:paraId="36F271EA" w14:textId="77777777" w:rsidR="00D36441" w:rsidRPr="00D36441" w:rsidRDefault="00D36441" w:rsidP="00BA4710">
      <w:pPr>
        <w:rPr>
          <w:rFonts w:ascii="Georgia" w:hAnsi="Georgia"/>
          <w:b/>
          <w:bCs/>
          <w:color w:val="000000"/>
          <w:sz w:val="28"/>
          <w:szCs w:val="19"/>
        </w:rPr>
      </w:pPr>
    </w:p>
    <w:p w14:paraId="75B5A753" w14:textId="77777777" w:rsidR="00C00119" w:rsidRPr="00564EEE" w:rsidRDefault="00C00119">
      <w:pPr>
        <w:pStyle w:val="p1"/>
        <w:rPr>
          <w:rStyle w:val="None"/>
          <w:rFonts w:ascii="Georgia" w:eastAsia="Georgia" w:hAnsi="Georgia" w:cs="Georgia"/>
          <w:sz w:val="28"/>
          <w:szCs w:val="28"/>
        </w:rPr>
      </w:pPr>
    </w:p>
    <w:p w14:paraId="54E102DA" w14:textId="404E5440" w:rsidR="00C00119" w:rsidRDefault="00000000">
      <w:pPr>
        <w:pStyle w:val="p1"/>
        <w:rPr>
          <w:rStyle w:val="None"/>
          <w:rFonts w:ascii="Georgia" w:hAnsi="Georgia"/>
          <w:b/>
          <w:bCs/>
          <w:sz w:val="28"/>
          <w:szCs w:val="28"/>
        </w:rPr>
      </w:pPr>
      <w:r w:rsidRPr="00564EEE">
        <w:rPr>
          <w:rStyle w:val="None"/>
          <w:rFonts w:ascii="Georgia" w:hAnsi="Georgia"/>
          <w:b/>
          <w:bCs/>
          <w:sz w:val="28"/>
          <w:szCs w:val="28"/>
        </w:rPr>
        <w:t>3.7.3 Environmental Impacts from the Resumption of Power Operations</w:t>
      </w:r>
      <w:r w:rsidR="007C1400">
        <w:rPr>
          <w:rStyle w:val="None"/>
          <w:rFonts w:ascii="Georgia" w:hAnsi="Georgia"/>
          <w:b/>
          <w:bCs/>
          <w:sz w:val="28"/>
          <w:szCs w:val="28"/>
        </w:rPr>
        <w:t>.</w:t>
      </w:r>
    </w:p>
    <w:p w14:paraId="4516BE4D" w14:textId="77777777" w:rsidR="007C1400" w:rsidRPr="00564EEE" w:rsidRDefault="007C1400">
      <w:pPr>
        <w:pStyle w:val="p1"/>
        <w:rPr>
          <w:rStyle w:val="None"/>
          <w:rFonts w:ascii="Georgia" w:eastAsia="Georgia" w:hAnsi="Georgia" w:cs="Georgia"/>
          <w:sz w:val="28"/>
          <w:szCs w:val="28"/>
        </w:rPr>
      </w:pPr>
    </w:p>
    <w:p w14:paraId="18E5591D" w14:textId="05367E41" w:rsidR="00C00119" w:rsidRDefault="00000000">
      <w:pPr>
        <w:pStyle w:val="p1"/>
        <w:rPr>
          <w:rStyle w:val="None"/>
          <w:rFonts w:ascii="Georgia" w:hAnsi="Georgia"/>
          <w:sz w:val="28"/>
          <w:szCs w:val="28"/>
        </w:rPr>
      </w:pPr>
      <w:r w:rsidRPr="00564EEE">
        <w:rPr>
          <w:rStyle w:val="None"/>
          <w:rFonts w:ascii="Georgia" w:hAnsi="Georgia"/>
          <w:sz w:val="28"/>
          <w:szCs w:val="28"/>
        </w:rPr>
        <w:t xml:space="preserve">The impacts from the resumption of power operation at the CCEC would be similar to those described in Section 4.5 of the 2009 SEIS (NRC 2009-TN3684), which is incorporated here by reference. In Section 3.3.2.3 of the CCEC ER (CEG 2025-TN12656), </w:t>
      </w:r>
      <w:r w:rsidRPr="00D36441">
        <w:rPr>
          <w:rStyle w:val="None"/>
          <w:rFonts w:ascii="Georgia" w:hAnsi="Georgia"/>
          <w:sz w:val="28"/>
          <w:szCs w:val="28"/>
        </w:rPr>
        <w:t>CEG s</w:t>
      </w:r>
      <w:r w:rsidRPr="00F96C60">
        <w:rPr>
          <w:rStyle w:val="None"/>
          <w:rFonts w:ascii="Georgia" w:hAnsi="Georgia"/>
          <w:sz w:val="28"/>
          <w:szCs w:val="28"/>
        </w:rPr>
        <w:t>tates that no additional aquatic studies have been conducted since the 2024 EA for specific decommissioning activities at TMI-2 (NRC 2024-TN12787). The NRC staff has not identified any new and</w:t>
      </w:r>
      <w:r w:rsidR="00D36441">
        <w:rPr>
          <w:rStyle w:val="None"/>
          <w:rFonts w:ascii="Georgia" w:eastAsia="Georgia" w:hAnsi="Georgia" w:cs="Georgia"/>
          <w:sz w:val="28"/>
          <w:szCs w:val="28"/>
        </w:rPr>
        <w:t xml:space="preserve"> </w:t>
      </w:r>
      <w:r w:rsidRPr="00F96C60">
        <w:rPr>
          <w:rStyle w:val="None"/>
          <w:rFonts w:ascii="Georgia" w:hAnsi="Georgia"/>
          <w:sz w:val="28"/>
          <w:szCs w:val="28"/>
        </w:rPr>
        <w:t xml:space="preserve">significant information during its independent review of the </w:t>
      </w:r>
      <w:commentRangeStart w:id="54"/>
      <w:r w:rsidRPr="00F96C60">
        <w:rPr>
          <w:rStyle w:val="None"/>
          <w:rFonts w:ascii="Georgia" w:hAnsi="Georgia"/>
          <w:sz w:val="28"/>
          <w:szCs w:val="28"/>
        </w:rPr>
        <w:t>CCEC ER, the 2026 environmental</w:t>
      </w:r>
      <w:commentRangeEnd w:id="54"/>
      <w:r w:rsidRPr="00F96C60">
        <w:rPr>
          <w:rStyle w:val="CommentReference"/>
          <w:rFonts w:ascii="Georgia" w:eastAsia="Georgia" w:hAnsi="Georgia" w:cs="Georgia"/>
          <w:sz w:val="28"/>
          <w:szCs w:val="28"/>
        </w:rPr>
        <w:commentReference w:id="54"/>
      </w:r>
      <w:r w:rsidR="00F96C60" w:rsidRPr="00F96C60">
        <w:rPr>
          <w:rStyle w:val="None"/>
          <w:rFonts w:ascii="Georgia" w:eastAsia="Georgia" w:hAnsi="Georgia" w:cs="Georgia"/>
          <w:sz w:val="28"/>
          <w:szCs w:val="28"/>
        </w:rPr>
        <w:t xml:space="preserve"> </w:t>
      </w:r>
      <w:commentRangeStart w:id="55"/>
      <w:r w:rsidRPr="00F96C60">
        <w:rPr>
          <w:rStyle w:val="None"/>
          <w:rFonts w:ascii="Georgia" w:hAnsi="Georgia"/>
          <w:sz w:val="28"/>
          <w:szCs w:val="28"/>
        </w:rPr>
        <w:t>audit (NRC 2026-TN13338), and the staff’s evaluation of other available information.</w:t>
      </w:r>
    </w:p>
    <w:p w14:paraId="648741B6" w14:textId="77777777" w:rsidR="00D36441" w:rsidRPr="00D36441" w:rsidRDefault="00D36441">
      <w:pPr>
        <w:pStyle w:val="p1"/>
        <w:rPr>
          <w:rStyle w:val="None"/>
          <w:rFonts w:ascii="Georgia" w:eastAsia="Georgia" w:hAnsi="Georgia" w:cs="Georgia"/>
          <w:b/>
          <w:bCs/>
          <w:sz w:val="28"/>
          <w:szCs w:val="28"/>
        </w:rPr>
      </w:pPr>
    </w:p>
    <w:p w14:paraId="31986056" w14:textId="77777777" w:rsidR="00C00119" w:rsidRPr="00D36441" w:rsidRDefault="00000000">
      <w:pPr>
        <w:pStyle w:val="p1"/>
        <w:rPr>
          <w:rStyle w:val="None"/>
          <w:rFonts w:ascii="Georgia" w:eastAsia="Georgia" w:hAnsi="Georgia" w:cs="Georgia"/>
          <w:b/>
          <w:bCs/>
          <w:sz w:val="28"/>
          <w:szCs w:val="28"/>
        </w:rPr>
      </w:pPr>
      <w:r w:rsidRPr="00D36441">
        <w:rPr>
          <w:rStyle w:val="None"/>
          <w:rFonts w:ascii="Georgia" w:hAnsi="Georgia"/>
          <w:b/>
          <w:bCs/>
          <w:sz w:val="28"/>
          <w:szCs w:val="28"/>
        </w:rPr>
        <w:t>3.7.3.1 Site and Vicinity.</w:t>
      </w:r>
      <w:commentRangeEnd w:id="55"/>
      <w:r w:rsidRPr="00D36441">
        <w:rPr>
          <w:rStyle w:val="CommentReference"/>
          <w:rFonts w:ascii="Georgia" w:eastAsia="Georgia" w:hAnsi="Georgia" w:cs="Georgia"/>
          <w:b/>
          <w:bCs/>
          <w:sz w:val="28"/>
          <w:szCs w:val="28"/>
        </w:rPr>
        <w:commentReference w:id="55"/>
      </w:r>
    </w:p>
    <w:p w14:paraId="3DB4A2ED" w14:textId="77777777" w:rsidR="00C00119" w:rsidRPr="00564EEE" w:rsidRDefault="00C00119">
      <w:pPr>
        <w:pStyle w:val="p1"/>
        <w:rPr>
          <w:rStyle w:val="None"/>
          <w:rFonts w:ascii="Georgia" w:eastAsia="Georgia" w:hAnsi="Georgia" w:cs="Georgia"/>
          <w:sz w:val="28"/>
          <w:szCs w:val="28"/>
        </w:rPr>
      </w:pPr>
    </w:p>
    <w:p w14:paraId="55DB363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For aquatic ecological resources, the primary concerns relate to water withdrawal and</w:t>
      </w:r>
    </w:p>
    <w:p w14:paraId="55BBA6D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consumption, especially flow rate and whether there is ample water to operate the facility without a detrimental impact to the aquatic organisms living in the Susquehanna River. Susquehanna River water is drawn into the cooling-water intake system through the intake structure situated adjacent to the river along the western shore on the northern portion of Three Mile Island, with a skimmer wall, bar racks, and mesh screens filtering out debris and larger organisms (CEG 2025-TN13023). </w:t>
      </w:r>
    </w:p>
    <w:p w14:paraId="1AFC24D4" w14:textId="77777777" w:rsidR="00C00119" w:rsidRPr="00564EEE" w:rsidRDefault="00C00119">
      <w:pPr>
        <w:pStyle w:val="p1"/>
        <w:rPr>
          <w:rStyle w:val="None"/>
          <w:rFonts w:ascii="Georgia" w:eastAsia="Georgia" w:hAnsi="Georgia" w:cs="Georgia"/>
          <w:sz w:val="28"/>
          <w:szCs w:val="28"/>
        </w:rPr>
      </w:pPr>
    </w:p>
    <w:p w14:paraId="561D9E9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From 2007 through 2024, the plant’s river water withdrawal rate of 28,050 gpm (106,180 Lpm) was approximately 0.16 percent of the mean annual flow of the Susquehanna River with a range between 0.09 to 0.33 percent depending on the time of year (CEG 2025-TN13023). Once operational, the facility would withdraw approximately 0.32 percent of the source waterbody, based on the design intake flow of 81.4 Mgd (308 MLd) and a mean annual river flow of 38,922 cfs (USGS gaging Station 01570500). While most of the water used for cooling would be returned to the river, the cooling system would lose approximately 10,250 gpm (38,800 Lpm) or approximately 0.06 percent of the mean annual river flow (17.15 million gpm [64.9 million Lpm]) to evaporation from the cooling towers. During the return to normal operations, approximately 28,050 gpm (40.39 Mgd) would be pumped from the river with a through screen velocity of approximately 0.58 feet per second (fps) (0.18 meters per second [mps]) under low water conditions and 0.27 fps (0.08 mps) under normal water conditions (CEG 2025-TN13023).</w:t>
      </w:r>
    </w:p>
    <w:p w14:paraId="495B3026" w14:textId="77777777" w:rsidR="00C00119" w:rsidRPr="00564EEE" w:rsidRDefault="00C00119">
      <w:pPr>
        <w:pStyle w:val="p1"/>
        <w:rPr>
          <w:rStyle w:val="None"/>
          <w:rFonts w:ascii="Georgia" w:eastAsia="Georgia" w:hAnsi="Georgia" w:cs="Georgia"/>
          <w:sz w:val="28"/>
          <w:szCs w:val="28"/>
        </w:rPr>
      </w:pPr>
    </w:p>
    <w:p w14:paraId="5F2B4797" w14:textId="77777777" w:rsidR="007C1400" w:rsidRDefault="007C1400">
      <w:pPr>
        <w:pStyle w:val="p1"/>
        <w:rPr>
          <w:rStyle w:val="None"/>
          <w:rFonts w:ascii="Georgia" w:hAnsi="Georgia"/>
          <w:sz w:val="28"/>
          <w:szCs w:val="28"/>
        </w:rPr>
      </w:pPr>
    </w:p>
    <w:p w14:paraId="657D566E" w14:textId="77777777" w:rsidR="007C1400" w:rsidRDefault="007C1400">
      <w:pPr>
        <w:pStyle w:val="p1"/>
        <w:rPr>
          <w:rStyle w:val="None"/>
          <w:rFonts w:ascii="Georgia" w:hAnsi="Georgia"/>
          <w:sz w:val="28"/>
          <w:szCs w:val="28"/>
        </w:rPr>
      </w:pPr>
    </w:p>
    <w:p w14:paraId="357F814B" w14:textId="77777777" w:rsidR="007C1400" w:rsidRDefault="007C1400">
      <w:pPr>
        <w:pStyle w:val="p1"/>
        <w:rPr>
          <w:rStyle w:val="None"/>
          <w:rFonts w:ascii="Georgia" w:hAnsi="Georgia"/>
          <w:sz w:val="28"/>
          <w:szCs w:val="28"/>
        </w:rPr>
      </w:pPr>
    </w:p>
    <w:p w14:paraId="69F831A0" w14:textId="77777777" w:rsidR="007C1400" w:rsidRDefault="007C1400">
      <w:pPr>
        <w:pStyle w:val="p1"/>
        <w:rPr>
          <w:rStyle w:val="None"/>
          <w:rFonts w:ascii="Georgia" w:hAnsi="Georgia"/>
          <w:sz w:val="28"/>
          <w:szCs w:val="28"/>
        </w:rPr>
      </w:pPr>
    </w:p>
    <w:p w14:paraId="71C7092C" w14:textId="77777777" w:rsidR="007C1400" w:rsidRDefault="007C1400">
      <w:pPr>
        <w:pStyle w:val="p1"/>
        <w:rPr>
          <w:rStyle w:val="None"/>
          <w:rFonts w:ascii="Georgia" w:hAnsi="Georgia"/>
          <w:sz w:val="28"/>
          <w:szCs w:val="28"/>
        </w:rPr>
      </w:pPr>
    </w:p>
    <w:p w14:paraId="4A52FB58" w14:textId="7194BA96"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lastRenderedPageBreak/>
        <w:t>These impacts would also be possible while initially filling the cooling tower basins during the preparations for the resumption of power operations at the CCEC. Dredging of the intake bay in the Susquehanna River is anticipated to occur during the resumption of power operations at the CCEC. CEG has an existing maintenance dredging permit (No. 21275724) from the PADEP that allows for dredging within the intake structure and intake channel. CEG has determined that dredging of the emergency canal in the Susquehanna River will not be required to support restart and, therefore, no USACE permit will be required at this time (CEG 2026-TN12942).</w:t>
      </w:r>
    </w:p>
    <w:p w14:paraId="6C813B21" w14:textId="77777777" w:rsidR="00C00119" w:rsidRPr="00564EEE" w:rsidRDefault="00C00119">
      <w:pPr>
        <w:pStyle w:val="p1"/>
        <w:rPr>
          <w:rStyle w:val="None"/>
          <w:rFonts w:ascii="Georgia" w:eastAsia="Georgia" w:hAnsi="Georgia" w:cs="Georgia"/>
          <w:sz w:val="28"/>
          <w:szCs w:val="28"/>
        </w:rPr>
      </w:pPr>
    </w:p>
    <w:p w14:paraId="34C64ADD"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Impingement and Entrainment of Aquatic Organisms.</w:t>
      </w:r>
    </w:p>
    <w:p w14:paraId="3632CD16" w14:textId="77777777" w:rsidR="00C00119" w:rsidRPr="00564EEE" w:rsidRDefault="00C00119">
      <w:pPr>
        <w:pStyle w:val="p1"/>
        <w:rPr>
          <w:rStyle w:val="None"/>
          <w:rFonts w:ascii="Georgia" w:eastAsia="Georgia" w:hAnsi="Georgia" w:cs="Georgia"/>
          <w:b/>
          <w:bCs/>
          <w:sz w:val="28"/>
          <w:szCs w:val="28"/>
        </w:rPr>
      </w:pPr>
    </w:p>
    <w:p w14:paraId="55F2A5CC"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If approved and power operations resume, the resumed water intake would impinge and entrain aquatic organisms from the Susquehanna River. The 2025 NPDES Permit Renewal Application </w:t>
      </w:r>
      <w:commentRangeStart w:id="56"/>
      <w:r w:rsidRPr="00564EEE">
        <w:rPr>
          <w:rStyle w:val="None"/>
          <w:rFonts w:ascii="Georgia" w:hAnsi="Georgia"/>
          <w:sz w:val="28"/>
          <w:szCs w:val="28"/>
        </w:rPr>
        <w:t>Resubmittal</w:t>
      </w:r>
      <w:commentRangeEnd w:id="56"/>
      <w:r w:rsidRPr="00564EEE">
        <w:rPr>
          <w:rStyle w:val="CommentReference"/>
          <w:rFonts w:ascii="Georgia" w:hAnsi="Georgia"/>
          <w:sz w:val="28"/>
          <w:szCs w:val="28"/>
        </w:rPr>
        <w:commentReference w:id="56"/>
      </w:r>
      <w:r w:rsidRPr="00564EEE">
        <w:rPr>
          <w:rStyle w:val="None"/>
          <w:rFonts w:ascii="Georgia" w:hAnsi="Georgia"/>
          <w:sz w:val="28"/>
          <w:szCs w:val="28"/>
        </w:rPr>
        <w:t xml:space="preserve"> (CEG 2025-TN13023), CWA Section 316(b) best technology available data, and 2009 SEIS (NRC 2009-TN3684) describe the CCEC cooling and auxiliary water systems in detail. </w:t>
      </w:r>
    </w:p>
    <w:p w14:paraId="58CF7706" w14:textId="77777777" w:rsidR="00C00119" w:rsidRPr="00564EEE" w:rsidRDefault="00C00119">
      <w:pPr>
        <w:pStyle w:val="p1"/>
        <w:rPr>
          <w:rStyle w:val="None"/>
          <w:rFonts w:ascii="Georgia" w:eastAsia="Georgia" w:hAnsi="Georgia" w:cs="Georgia"/>
          <w:sz w:val="28"/>
          <w:szCs w:val="28"/>
        </w:rPr>
      </w:pPr>
    </w:p>
    <w:p w14:paraId="2A15FAF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Smaller aquatic organisms, such as fish eggs and larvae, can be entrained and pass</w:t>
      </w:r>
    </w:p>
    <w:p w14:paraId="2848E09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through the system, where they are subjected to mechanical, thermal, and toxic stresses before the water is discharged back into the river. Impinged aquatic organisms are collected at the trash racks or traveling screens and are disposed of as solid waste.</w:t>
      </w:r>
    </w:p>
    <w:p w14:paraId="0EDDEAE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A description of the susceptibility of aquatic organisms to impingement and entrainment can be found in Section 4.6.1.2 of the 2024 LR GEIS (NRC 2024-TN10161). </w:t>
      </w:r>
    </w:p>
    <w:p w14:paraId="7289BA7E" w14:textId="77777777" w:rsidR="00C00119" w:rsidRPr="00564EEE" w:rsidRDefault="00C00119">
      <w:pPr>
        <w:pStyle w:val="p1"/>
        <w:rPr>
          <w:rStyle w:val="None"/>
          <w:rFonts w:ascii="Georgia" w:eastAsia="Georgia" w:hAnsi="Georgia" w:cs="Georgia"/>
          <w:sz w:val="28"/>
          <w:szCs w:val="28"/>
        </w:rPr>
      </w:pPr>
    </w:p>
    <w:p w14:paraId="28C4696A" w14:textId="77777777" w:rsidR="00C00119" w:rsidRDefault="00000000">
      <w:pPr>
        <w:pStyle w:val="p1"/>
        <w:rPr>
          <w:rStyle w:val="None"/>
          <w:rFonts w:ascii="Georgia" w:hAnsi="Georgia"/>
          <w:sz w:val="28"/>
          <w:szCs w:val="28"/>
        </w:rPr>
      </w:pPr>
      <w:r w:rsidRPr="00564EEE">
        <w:rPr>
          <w:rStyle w:val="None"/>
          <w:rFonts w:ascii="Georgia" w:hAnsi="Georgia"/>
          <w:sz w:val="28"/>
          <w:szCs w:val="28"/>
        </w:rPr>
        <w:t>The magnitude of the impact that impingement and entrainment create on the aquatic environment depends on the plant-specific characteristics of the cooling system as well as the local aquatic community. Relevant nuclear power plant-based characteristics include location of the cooling-water intake structure, intake velocities, withdrawal volumes, screening device technologies, and the presence or absence of a fish return system. Relevant characteristics of the aquatic community include species present in the environment, life history characteristics, population abundances and distributions, special species statuses and designations, and regional management objectives.</w:t>
      </w:r>
    </w:p>
    <w:p w14:paraId="7EF2475B" w14:textId="77777777" w:rsidR="007C1400" w:rsidRDefault="007C1400">
      <w:pPr>
        <w:pStyle w:val="p1"/>
        <w:rPr>
          <w:rStyle w:val="None"/>
          <w:rFonts w:ascii="Georgia" w:hAnsi="Georgia"/>
          <w:sz w:val="28"/>
          <w:szCs w:val="28"/>
        </w:rPr>
      </w:pPr>
    </w:p>
    <w:p w14:paraId="535D7DD8" w14:textId="77777777" w:rsidR="007C1400" w:rsidRDefault="007C1400">
      <w:pPr>
        <w:pStyle w:val="p1"/>
        <w:rPr>
          <w:rStyle w:val="None"/>
          <w:rFonts w:ascii="Georgia" w:hAnsi="Georgia"/>
          <w:sz w:val="28"/>
          <w:szCs w:val="28"/>
        </w:rPr>
      </w:pPr>
    </w:p>
    <w:p w14:paraId="6FF3096F" w14:textId="77777777" w:rsidR="007C1400" w:rsidRDefault="007C1400">
      <w:pPr>
        <w:pStyle w:val="p1"/>
        <w:rPr>
          <w:rStyle w:val="None"/>
          <w:rFonts w:ascii="Georgia" w:hAnsi="Georgia"/>
          <w:sz w:val="28"/>
          <w:szCs w:val="28"/>
        </w:rPr>
      </w:pPr>
    </w:p>
    <w:p w14:paraId="642BC604" w14:textId="77777777" w:rsidR="007C1400" w:rsidRDefault="007C1400">
      <w:pPr>
        <w:pStyle w:val="p1"/>
        <w:rPr>
          <w:rStyle w:val="None"/>
          <w:rFonts w:ascii="Georgia" w:hAnsi="Georgia"/>
          <w:sz w:val="28"/>
          <w:szCs w:val="28"/>
        </w:rPr>
      </w:pPr>
    </w:p>
    <w:p w14:paraId="1F852CD3" w14:textId="77777777" w:rsidR="007C1400" w:rsidRDefault="007C1400">
      <w:pPr>
        <w:pStyle w:val="p1"/>
        <w:rPr>
          <w:rStyle w:val="None"/>
          <w:rFonts w:ascii="Georgia" w:hAnsi="Georgia"/>
          <w:sz w:val="28"/>
          <w:szCs w:val="28"/>
        </w:rPr>
      </w:pPr>
    </w:p>
    <w:p w14:paraId="77A76883" w14:textId="77777777" w:rsidR="007C1400" w:rsidRDefault="007C1400">
      <w:pPr>
        <w:pStyle w:val="p1"/>
        <w:rPr>
          <w:rStyle w:val="None"/>
          <w:rFonts w:ascii="Georgia" w:hAnsi="Georgia"/>
          <w:sz w:val="28"/>
          <w:szCs w:val="28"/>
        </w:rPr>
      </w:pPr>
    </w:p>
    <w:p w14:paraId="711B975E" w14:textId="77777777" w:rsidR="007C1400" w:rsidRDefault="007C1400">
      <w:pPr>
        <w:pStyle w:val="p1"/>
        <w:rPr>
          <w:rStyle w:val="None"/>
          <w:rFonts w:ascii="Georgia" w:hAnsi="Georgia"/>
          <w:sz w:val="28"/>
          <w:szCs w:val="28"/>
        </w:rPr>
      </w:pPr>
    </w:p>
    <w:p w14:paraId="66F01FBE" w14:textId="77777777" w:rsidR="007C1400" w:rsidRDefault="007C1400" w:rsidP="007C1400">
      <w:pPr>
        <w:pStyle w:val="p1"/>
        <w:rPr>
          <w:rFonts w:ascii="Georgia" w:hAnsi="Georgia"/>
          <w:b/>
          <w:bCs/>
          <w:sz w:val="28"/>
          <w:szCs w:val="27"/>
        </w:rPr>
      </w:pPr>
      <w:r w:rsidRPr="00F44495">
        <w:rPr>
          <w:rFonts w:ascii="Georgia" w:hAnsi="Georgia"/>
          <w:b/>
          <w:bCs/>
          <w:sz w:val="28"/>
          <w:szCs w:val="27"/>
        </w:rPr>
        <w:t>TMIA’s Reply:</w:t>
      </w:r>
      <w:r>
        <w:rPr>
          <w:rFonts w:ascii="Georgia" w:hAnsi="Georgia"/>
          <w:b/>
          <w:bCs/>
          <w:sz w:val="28"/>
          <w:szCs w:val="27"/>
        </w:rPr>
        <w:t xml:space="preserve"> </w:t>
      </w:r>
      <w:bookmarkStart w:id="57" w:name="OLE_LINK57"/>
    </w:p>
    <w:p w14:paraId="56D924AC" w14:textId="77777777" w:rsidR="007C1400" w:rsidRDefault="007C1400" w:rsidP="007C1400">
      <w:pPr>
        <w:pStyle w:val="p1"/>
        <w:rPr>
          <w:rFonts w:ascii="Georgia" w:hAnsi="Georgia"/>
          <w:b/>
          <w:bCs/>
          <w:sz w:val="28"/>
          <w:szCs w:val="27"/>
        </w:rPr>
      </w:pPr>
    </w:p>
    <w:p w14:paraId="2931D6C8" w14:textId="4D0E44D5" w:rsidR="007C1400" w:rsidRPr="007C1400" w:rsidRDefault="007C1400" w:rsidP="007C1400">
      <w:pPr>
        <w:pStyle w:val="p1"/>
        <w:rPr>
          <w:rFonts w:ascii="Georgia" w:hAnsi="Georgia"/>
          <w:b/>
          <w:bCs/>
          <w:color w:val="000000" w:themeColor="text1"/>
          <w:sz w:val="28"/>
        </w:rPr>
      </w:pPr>
      <w:r w:rsidRPr="007C1400">
        <w:rPr>
          <w:rFonts w:ascii="Georgia" w:hAnsi="Georgia"/>
          <w:b/>
          <w:bCs/>
          <w:color w:val="000000" w:themeColor="text1"/>
          <w:sz w:val="28"/>
        </w:rPr>
        <w:lastRenderedPageBreak/>
        <w:t>There is no proof that Module 5 demonstrated that Three Mile Island</w:t>
      </w:r>
      <w:r>
        <w:rPr>
          <w:rFonts w:ascii="Georgia" w:hAnsi="Georgia"/>
          <w:b/>
          <w:bCs/>
          <w:color w:val="000000" w:themeColor="text1"/>
          <w:sz w:val="28"/>
        </w:rPr>
        <w:t>-</w:t>
      </w:r>
      <w:r w:rsidRPr="007C1400">
        <w:rPr>
          <w:rFonts w:ascii="Georgia" w:hAnsi="Georgia"/>
          <w:b/>
          <w:bCs/>
          <w:color w:val="000000" w:themeColor="text1"/>
          <w:sz w:val="28"/>
        </w:rPr>
        <w:t>1’s updates since 2015 serve as the Best Technology Available. Constellation is providing a narrative of TMI-1 utilizing Best Technology Available consistent with the 2014 CWA 316(b) rule for impingement mortality and entrainment compliance.</w:t>
      </w:r>
    </w:p>
    <w:p w14:paraId="2B6AA8DB" w14:textId="77777777" w:rsidR="007C1400" w:rsidRPr="007C1400" w:rsidRDefault="007C1400" w:rsidP="007C1400">
      <w:pPr>
        <w:pStyle w:val="p1"/>
        <w:rPr>
          <w:rFonts w:ascii="Georgia" w:hAnsi="Georgia"/>
          <w:b/>
          <w:bCs/>
          <w:sz w:val="28"/>
          <w:szCs w:val="15"/>
        </w:rPr>
      </w:pPr>
    </w:p>
    <w:p w14:paraId="71D0888E" w14:textId="77777777" w:rsidR="007C1400" w:rsidRDefault="007C1400" w:rsidP="007C1400">
      <w:pPr>
        <w:pStyle w:val="p1"/>
        <w:rPr>
          <w:rFonts w:ascii="Georgia" w:hAnsi="Georgia"/>
          <w:b/>
          <w:bCs/>
          <w:color w:val="000000" w:themeColor="text1"/>
          <w:sz w:val="28"/>
        </w:rPr>
      </w:pPr>
      <w:r w:rsidRPr="007C1400">
        <w:rPr>
          <w:rFonts w:ascii="Georgia" w:hAnsi="Georgia"/>
          <w:b/>
          <w:bCs/>
          <w:color w:val="000000" w:themeColor="text1"/>
          <w:sz w:val="28"/>
        </w:rPr>
        <w:t xml:space="preserve">There is no proof that Module 5 demonstrated that Three Mile Island </w:t>
      </w:r>
    </w:p>
    <w:p w14:paraId="07CB531D" w14:textId="62E477B0" w:rsidR="007C1400" w:rsidRPr="007C1400" w:rsidRDefault="007C1400" w:rsidP="007C1400">
      <w:pPr>
        <w:pStyle w:val="p1"/>
        <w:rPr>
          <w:rStyle w:val="None"/>
          <w:rFonts w:ascii="Georgia" w:hAnsi="Georgia"/>
          <w:b/>
          <w:bCs/>
          <w:sz w:val="28"/>
          <w:szCs w:val="28"/>
        </w:rPr>
      </w:pPr>
      <w:r w:rsidRPr="007C1400">
        <w:rPr>
          <w:rFonts w:ascii="Georgia" w:hAnsi="Georgia"/>
          <w:b/>
          <w:bCs/>
          <w:color w:val="000000" w:themeColor="text1"/>
          <w:sz w:val="28"/>
        </w:rPr>
        <w:t>Unit-1’s updates since 2015 serve as the Best Technology Available. Please provide the relevant documents.</w:t>
      </w:r>
      <w:bookmarkEnd w:id="57"/>
      <w:r w:rsidRPr="007C1400">
        <w:rPr>
          <w:rFonts w:ascii="Georgia" w:hAnsi="Georgia"/>
          <w:b/>
          <w:bCs/>
          <w:sz w:val="28"/>
          <w:szCs w:val="27"/>
        </w:rPr>
        <w:t xml:space="preserve"> </w:t>
      </w:r>
    </w:p>
    <w:p w14:paraId="120CC1BB" w14:textId="77777777" w:rsidR="00C00119" w:rsidRPr="00564EEE" w:rsidRDefault="00C00119">
      <w:pPr>
        <w:pStyle w:val="p1"/>
        <w:rPr>
          <w:rStyle w:val="None"/>
          <w:rFonts w:ascii="Georgia" w:eastAsia="Georgia" w:hAnsi="Georgia" w:cs="Georgia"/>
          <w:sz w:val="28"/>
          <w:szCs w:val="28"/>
        </w:rPr>
      </w:pPr>
    </w:p>
    <w:p w14:paraId="0E70DB9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Cooling-water intake from the Susquehanna River to the CCEC is authorized under NPDES permit no. PA 0009920. The NPDES permit expired in 2012 and is under administrative extension (PA DEP 2010-TN12904). CEG requested a Water Quality Certification from the PADEP in support of the CCEC restart and which evaluates the project’s overall compliance with State water quality standards (CEG 2025-TN12982). The NPDES renewal application package was submitted by CEG to the PADEP in 2025 and a final permit is expected prior to the resumption of power operations (CEG 2025-TN13023). As part of the NPDES renewal application, CEG reviewed the cooling-water intake structures and available impingement and entrainment data to provide evidence that they comply with the best technology available standards for impingement mortality and entrainment to minimize adverse environmental impact in accordance with 40 CFR Subpart J under Section 316(b) of the CWA. The chosen method of compliance for impingement is 40 CFR Part 125.94(c)(1) (TN254)—closed-cycle recirculating system.</w:t>
      </w:r>
    </w:p>
    <w:p w14:paraId="1AA4A2E5" w14:textId="77777777" w:rsidR="00C00119" w:rsidRPr="00564EEE" w:rsidRDefault="00C00119">
      <w:pPr>
        <w:pStyle w:val="p1"/>
        <w:rPr>
          <w:rStyle w:val="None"/>
          <w:rFonts w:ascii="Georgia" w:eastAsia="Georgia" w:hAnsi="Georgia" w:cs="Georgia"/>
          <w:sz w:val="28"/>
          <w:szCs w:val="28"/>
        </w:rPr>
      </w:pPr>
    </w:p>
    <w:p w14:paraId="3909F4C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impacts on impingement from the resumption of power operations at the CCEC would be similar to those described in Section V.C.2 of the 1972 FES, which analyzed impingement potential for principal fish species during operations of TMI-1 and TMI-2 in 1972 (AEC 1972- TN12901), and which is incorporated here by reference. This issue was also analyzed in Section 5.5.2 of the 1976 FES (NRC 1976-TN12902) for the operation of TMI-2 but not in the 2009 SEIS because it was considered a generic issue. For the most part, fish and free-swimming aquatic organisms would avoid impingement because water enters the intake under a skimmer wall through two openings with two sets of bar racks, the first spaced 2 ft (0.6m) on center and the second only 1 in. (2.5 cm) apart. In addition, the intake velocity is only approximately 0.09 fps (0.03 mps) at the skimmer wall, 0.15 fps (0.05 mps) at the bar racks, and</w:t>
      </w:r>
    </w:p>
    <w:p w14:paraId="4E0011A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0.27 fps (0.08 mps) through-screen velocity during normal water conditions (0.58 fps [0.18 mps] low water). </w:t>
      </w:r>
    </w:p>
    <w:p w14:paraId="73B1A5E1" w14:textId="77777777" w:rsidR="00C00119" w:rsidRDefault="00C00119">
      <w:pPr>
        <w:pStyle w:val="p1"/>
        <w:rPr>
          <w:rStyle w:val="None"/>
          <w:rFonts w:ascii="Georgia" w:eastAsia="Georgia" w:hAnsi="Georgia" w:cs="Georgia"/>
          <w:sz w:val="28"/>
          <w:szCs w:val="28"/>
        </w:rPr>
      </w:pPr>
    </w:p>
    <w:p w14:paraId="2C5909DB" w14:textId="77777777" w:rsidR="007C1400" w:rsidRDefault="007C1400">
      <w:pPr>
        <w:pStyle w:val="p1"/>
        <w:rPr>
          <w:rStyle w:val="None"/>
          <w:rFonts w:ascii="Georgia" w:eastAsia="Georgia" w:hAnsi="Georgia" w:cs="Georgia"/>
          <w:sz w:val="28"/>
          <w:szCs w:val="28"/>
        </w:rPr>
      </w:pPr>
    </w:p>
    <w:p w14:paraId="026C5B3A" w14:textId="77777777" w:rsidR="007C1400" w:rsidRDefault="007C1400">
      <w:pPr>
        <w:pStyle w:val="p1"/>
        <w:rPr>
          <w:rStyle w:val="None"/>
          <w:rFonts w:ascii="Georgia" w:eastAsia="Georgia" w:hAnsi="Georgia" w:cs="Georgia"/>
          <w:sz w:val="28"/>
          <w:szCs w:val="28"/>
        </w:rPr>
      </w:pPr>
    </w:p>
    <w:p w14:paraId="6B94016D" w14:textId="77777777" w:rsidR="007C1400" w:rsidRDefault="007C1400">
      <w:pPr>
        <w:pStyle w:val="p1"/>
        <w:rPr>
          <w:rStyle w:val="None"/>
          <w:rFonts w:ascii="Georgia" w:eastAsia="Georgia" w:hAnsi="Georgia" w:cs="Georgia"/>
          <w:sz w:val="28"/>
          <w:szCs w:val="28"/>
        </w:rPr>
      </w:pPr>
    </w:p>
    <w:p w14:paraId="47CB3205" w14:textId="77777777" w:rsidR="007C1400" w:rsidRPr="00564EEE" w:rsidRDefault="007C1400">
      <w:pPr>
        <w:pStyle w:val="p1"/>
        <w:rPr>
          <w:rStyle w:val="None"/>
          <w:rFonts w:ascii="Georgia" w:eastAsia="Georgia" w:hAnsi="Georgia" w:cs="Georgia"/>
          <w:sz w:val="28"/>
          <w:szCs w:val="28"/>
        </w:rPr>
      </w:pPr>
    </w:p>
    <w:p w14:paraId="013598C3"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lastRenderedPageBreak/>
        <w:t>The location of the intake and the low intake water velocity would help prevent any</w:t>
      </w:r>
    </w:p>
    <w:p w14:paraId="0032133C" w14:textId="77777777" w:rsidR="00C00119" w:rsidRDefault="00000000">
      <w:pPr>
        <w:pStyle w:val="p1"/>
        <w:rPr>
          <w:rStyle w:val="None"/>
          <w:rFonts w:ascii="Georgia" w:hAnsi="Georgia"/>
          <w:sz w:val="28"/>
          <w:szCs w:val="28"/>
        </w:rPr>
      </w:pPr>
      <w:r w:rsidRPr="00564EEE">
        <w:rPr>
          <w:rStyle w:val="None"/>
          <w:rFonts w:ascii="Georgia" w:hAnsi="Georgia"/>
          <w:sz w:val="28"/>
          <w:szCs w:val="28"/>
        </w:rPr>
        <w:t>large fish from being sucked into the intake bay and then the wetwell. Small fish and other aquatic organisms that are unable to swim against the 0.15 fps current at the bar racks could be drawn inside and potentially impinged on the traveling screens or entrained if they are small enough in size. EPA data shows that 96 percent of studied fish can avoid an intake structure when the intake velocity is 0.5 fps (0.15 mps) or less, hence the resulting impingement is expected to be a relatively small amount in relation to nearby populations within the river (EPA 2014-TN10834).</w:t>
      </w:r>
    </w:p>
    <w:p w14:paraId="46ED820B" w14:textId="45597A40" w:rsidR="007C1400" w:rsidRPr="00347FBA" w:rsidRDefault="007C1400" w:rsidP="007C1400">
      <w:pPr>
        <w:pStyle w:val="p1"/>
        <w:rPr>
          <w:rFonts w:ascii="Georgia" w:hAnsi="Georgia"/>
          <w:b/>
          <w:bCs/>
          <w:sz w:val="28"/>
        </w:rPr>
      </w:pPr>
      <w:r>
        <w:rPr>
          <w:rStyle w:val="None"/>
          <w:rFonts w:ascii="Georgia" w:hAnsi="Georgia"/>
          <w:sz w:val="28"/>
          <w:szCs w:val="28"/>
        </w:rPr>
        <w:t xml:space="preserve"> </w:t>
      </w:r>
    </w:p>
    <w:p w14:paraId="5E6AD65C" w14:textId="77777777" w:rsidR="007C1400" w:rsidRPr="00347FBA" w:rsidRDefault="007C1400" w:rsidP="007C1400">
      <w:pPr>
        <w:pStyle w:val="p1"/>
        <w:rPr>
          <w:rFonts w:ascii="Georgia" w:hAnsi="Georgia"/>
          <w:b/>
          <w:bCs/>
          <w:color w:val="000000" w:themeColor="text1"/>
          <w:sz w:val="28"/>
        </w:rPr>
      </w:pPr>
      <w:r>
        <w:rPr>
          <w:rFonts w:ascii="Georgia" w:hAnsi="Georgia"/>
          <w:b/>
          <w:bCs/>
          <w:sz w:val="28"/>
        </w:rPr>
        <w:t>TMI-Alert’s comments:</w:t>
      </w:r>
      <w:r>
        <w:rPr>
          <w:rFonts w:ascii="Georgia" w:hAnsi="Georgia"/>
          <w:b/>
          <w:bCs/>
          <w:sz w:val="28"/>
          <w:szCs w:val="27"/>
        </w:rPr>
        <w:t xml:space="preserve"> </w:t>
      </w:r>
      <w:r w:rsidRPr="00347FBA">
        <w:rPr>
          <w:rFonts w:ascii="Georgia" w:hAnsi="Georgia"/>
          <w:b/>
          <w:bCs/>
          <w:color w:val="000000" w:themeColor="text1"/>
          <w:sz w:val="28"/>
        </w:rPr>
        <w:t>There is no proof that Module 5 demonstrated that Three Mile Island Unit-1’s updates since 2015 serve as the Best Technology Available. Constellation is providing a narrative of TMI-1 utilizing Best Technology Available consistent with the 2014 CWA 316(b) rule for impingement mortality and entrainment compliance.</w:t>
      </w:r>
    </w:p>
    <w:p w14:paraId="43AE7AE3" w14:textId="77777777" w:rsidR="007C1400" w:rsidRPr="00347FBA" w:rsidRDefault="007C1400" w:rsidP="007C1400">
      <w:pPr>
        <w:pStyle w:val="p1"/>
        <w:rPr>
          <w:rFonts w:ascii="Georgia" w:hAnsi="Georgia"/>
          <w:b/>
          <w:bCs/>
          <w:sz w:val="28"/>
          <w:szCs w:val="15"/>
        </w:rPr>
      </w:pPr>
    </w:p>
    <w:p w14:paraId="36A81BEC" w14:textId="26BC10DD" w:rsidR="007C1400" w:rsidRPr="007C1400" w:rsidRDefault="007C1400" w:rsidP="007C1400">
      <w:pPr>
        <w:rPr>
          <w:rStyle w:val="None"/>
          <w:rFonts w:ascii="Georgia" w:hAnsi="Georgia"/>
          <w:b/>
          <w:bCs/>
          <w:color w:val="000000"/>
          <w:sz w:val="28"/>
          <w:szCs w:val="19"/>
        </w:rPr>
      </w:pPr>
      <w:r w:rsidRPr="00347FBA">
        <w:rPr>
          <w:rFonts w:ascii="Georgia" w:hAnsi="Georgia"/>
          <w:b/>
          <w:bCs/>
          <w:color w:val="000000"/>
          <w:sz w:val="28"/>
          <w:szCs w:val="19"/>
        </w:rPr>
        <w:t xml:space="preserve">However, J. </w:t>
      </w:r>
      <w:r w:rsidRPr="00347FBA">
        <w:rPr>
          <w:rFonts w:ascii="Georgia" w:hAnsi="Georgia"/>
          <w:b/>
          <w:bCs/>
          <w:color w:val="000000"/>
          <w:sz w:val="28"/>
          <w:szCs w:val="17"/>
        </w:rPr>
        <w:t xml:space="preserve">Douglas </w:t>
      </w:r>
      <w:r w:rsidRPr="00347FBA">
        <w:rPr>
          <w:rFonts w:ascii="Georgia" w:hAnsi="Georgia"/>
          <w:b/>
          <w:bCs/>
          <w:color w:val="000000"/>
          <w:sz w:val="28"/>
          <w:szCs w:val="18"/>
        </w:rPr>
        <w:t xml:space="preserve">Glaeser of the Pennsylvania Geological </w:t>
      </w:r>
      <w:r w:rsidRPr="00347FBA">
        <w:rPr>
          <w:rFonts w:ascii="Georgia" w:hAnsi="Georgia"/>
          <w:b/>
          <w:bCs/>
          <w:color w:val="000000"/>
          <w:sz w:val="28"/>
          <w:szCs w:val="17"/>
        </w:rPr>
        <w:t xml:space="preserve">Survey observed </w:t>
      </w:r>
      <w:r w:rsidRPr="00347FBA">
        <w:rPr>
          <w:rFonts w:ascii="Georgia" w:hAnsi="Georgia"/>
          <w:b/>
          <w:bCs/>
          <w:color w:val="000000"/>
          <w:sz w:val="28"/>
          <w:szCs w:val="19"/>
        </w:rPr>
        <w:t xml:space="preserve">true </w:t>
      </w:r>
      <w:r w:rsidRPr="00347FBA">
        <w:rPr>
          <w:rFonts w:ascii="Georgia" w:hAnsi="Georgia"/>
          <w:b/>
          <w:bCs/>
          <w:color w:val="000000"/>
          <w:sz w:val="28"/>
          <w:szCs w:val="20"/>
        </w:rPr>
        <w:t>argillite</w:t>
      </w:r>
      <w:r w:rsidRPr="00347FBA">
        <w:rPr>
          <w:rFonts w:ascii="Georgia" w:hAnsi="Georgia"/>
          <w:b/>
          <w:bCs/>
          <w:color w:val="000000"/>
          <w:sz w:val="28"/>
          <w:szCs w:val="19"/>
        </w:rPr>
        <w:t xml:space="preserve"> d</w:t>
      </w:r>
      <w:r w:rsidRPr="00347FBA">
        <w:rPr>
          <w:rFonts w:ascii="Georgia" w:hAnsi="Georgia"/>
          <w:b/>
          <w:bCs/>
          <w:color w:val="000000"/>
          <w:sz w:val="28"/>
          <w:szCs w:val="18"/>
        </w:rPr>
        <w:t xml:space="preserve">oes not occur </w:t>
      </w:r>
      <w:r w:rsidRPr="00347FBA">
        <w:rPr>
          <w:rFonts w:ascii="Georgia" w:hAnsi="Georgia"/>
          <w:b/>
          <w:bCs/>
          <w:color w:val="000000"/>
          <w:sz w:val="28"/>
          <w:szCs w:val="19"/>
        </w:rPr>
        <w:t xml:space="preserve">naturally in </w:t>
      </w:r>
      <w:r w:rsidRPr="00347FBA">
        <w:rPr>
          <w:rFonts w:ascii="Georgia" w:hAnsi="Georgia"/>
          <w:b/>
          <w:bCs/>
          <w:color w:val="000000"/>
          <w:sz w:val="28"/>
          <w:szCs w:val="18"/>
        </w:rPr>
        <w:t xml:space="preserve">the </w:t>
      </w:r>
      <w:r w:rsidRPr="00347FBA">
        <w:rPr>
          <w:rFonts w:ascii="Georgia" w:hAnsi="Georgia"/>
          <w:b/>
          <w:bCs/>
          <w:color w:val="000000"/>
          <w:sz w:val="28"/>
          <w:szCs w:val="17"/>
        </w:rPr>
        <w:t xml:space="preserve">Lower Susquehanna </w:t>
      </w:r>
      <w:r w:rsidRPr="00347FBA">
        <w:rPr>
          <w:rFonts w:ascii="Georgia" w:hAnsi="Georgia"/>
          <w:b/>
          <w:bCs/>
          <w:color w:val="000000"/>
          <w:sz w:val="28"/>
          <w:szCs w:val="18"/>
        </w:rPr>
        <w:t xml:space="preserve">River Valley. </w:t>
      </w:r>
      <w:r w:rsidRPr="00347FBA">
        <w:rPr>
          <w:rFonts w:ascii="Georgia" w:hAnsi="Georgia"/>
          <w:b/>
          <w:bCs/>
          <w:color w:val="000000"/>
          <w:sz w:val="28"/>
          <w:szCs w:val="17"/>
        </w:rPr>
        <w:t>What</w:t>
      </w:r>
      <w:r>
        <w:rPr>
          <w:rFonts w:ascii="Georgia" w:hAnsi="Georgia"/>
          <w:b/>
          <w:bCs/>
          <w:color w:val="000000"/>
          <w:sz w:val="28"/>
          <w:szCs w:val="19"/>
        </w:rPr>
        <w:t xml:space="preserve"> </w:t>
      </w:r>
      <w:r w:rsidRPr="00347FBA">
        <w:rPr>
          <w:rFonts w:ascii="Georgia" w:hAnsi="Georgia"/>
          <w:b/>
          <w:bCs/>
          <w:color w:val="000000"/>
          <w:sz w:val="28"/>
          <w:szCs w:val="20"/>
        </w:rPr>
        <w:t xml:space="preserve">is </w:t>
      </w:r>
      <w:r w:rsidRPr="00347FBA">
        <w:rPr>
          <w:rFonts w:ascii="Georgia" w:hAnsi="Georgia"/>
          <w:b/>
          <w:bCs/>
          <w:color w:val="000000"/>
          <w:sz w:val="28"/>
          <w:szCs w:val="17"/>
        </w:rPr>
        <w:t xml:space="preserve">found </w:t>
      </w:r>
      <w:r w:rsidRPr="00347FBA">
        <w:rPr>
          <w:rFonts w:ascii="Georgia" w:hAnsi="Georgia"/>
          <w:b/>
          <w:bCs/>
          <w:color w:val="000000"/>
          <w:sz w:val="28"/>
          <w:szCs w:val="20"/>
        </w:rPr>
        <w:t xml:space="preserve">at </w:t>
      </w:r>
      <w:r w:rsidRPr="00347FBA">
        <w:rPr>
          <w:rFonts w:ascii="Georgia" w:hAnsi="Georgia"/>
          <w:b/>
          <w:bCs/>
          <w:color w:val="000000"/>
          <w:sz w:val="28"/>
          <w:szCs w:val="17"/>
        </w:rPr>
        <w:t xml:space="preserve">Three Mile </w:t>
      </w:r>
      <w:r w:rsidRPr="00347FBA">
        <w:rPr>
          <w:rFonts w:ascii="Georgia" w:hAnsi="Georgia"/>
          <w:b/>
          <w:bCs/>
          <w:color w:val="000000"/>
          <w:sz w:val="28"/>
          <w:szCs w:val="19"/>
        </w:rPr>
        <w:t xml:space="preserve">Island is </w:t>
      </w:r>
      <w:r w:rsidRPr="00347FBA">
        <w:rPr>
          <w:rFonts w:ascii="Georgia" w:hAnsi="Georgia"/>
          <w:b/>
          <w:bCs/>
          <w:color w:val="000000"/>
          <w:sz w:val="28"/>
          <w:szCs w:val="17"/>
        </w:rPr>
        <w:t xml:space="preserve">metamorphosed </w:t>
      </w:r>
      <w:r w:rsidRPr="00347FBA">
        <w:rPr>
          <w:rFonts w:ascii="Georgia" w:hAnsi="Georgia"/>
          <w:b/>
          <w:bCs/>
          <w:color w:val="000000"/>
          <w:sz w:val="28"/>
          <w:szCs w:val="21"/>
        </w:rPr>
        <w:t xml:space="preserve">silt. </w:t>
      </w:r>
      <w:r w:rsidRPr="00347FBA">
        <w:rPr>
          <w:rFonts w:ascii="Georgia" w:hAnsi="Georgia"/>
          <w:b/>
          <w:bCs/>
          <w:color w:val="000000"/>
          <w:sz w:val="28"/>
          <w:szCs w:val="17"/>
        </w:rPr>
        <w:t xml:space="preserve">That </w:t>
      </w:r>
      <w:r w:rsidRPr="00347FBA">
        <w:rPr>
          <w:rFonts w:ascii="Georgia" w:hAnsi="Georgia"/>
          <w:b/>
          <w:bCs/>
          <w:color w:val="000000"/>
          <w:sz w:val="28"/>
          <w:szCs w:val="20"/>
        </w:rPr>
        <w:t xml:space="preserve">is, </w:t>
      </w:r>
      <w:r w:rsidRPr="00347FBA">
        <w:rPr>
          <w:rFonts w:ascii="Georgia" w:hAnsi="Georgia"/>
          <w:b/>
          <w:bCs/>
          <w:color w:val="000000"/>
          <w:sz w:val="28"/>
          <w:szCs w:val="17"/>
        </w:rPr>
        <w:t xml:space="preserve">a </w:t>
      </w:r>
      <w:r w:rsidRPr="00347FBA">
        <w:rPr>
          <w:rFonts w:ascii="Georgia" w:hAnsi="Georgia"/>
          <w:b/>
          <w:bCs/>
          <w:color w:val="000000"/>
          <w:sz w:val="28"/>
          <w:szCs w:val="22"/>
        </w:rPr>
        <w:t>silt</w:t>
      </w:r>
      <w:r w:rsidRPr="00347FBA">
        <w:rPr>
          <w:rFonts w:ascii="Georgia" w:hAnsi="Georgia"/>
          <w:b/>
          <w:bCs/>
          <w:color w:val="000000"/>
          <w:sz w:val="28"/>
          <w:szCs w:val="17"/>
        </w:rPr>
        <w:t xml:space="preserve"> which </w:t>
      </w:r>
      <w:r w:rsidRPr="00347FBA">
        <w:rPr>
          <w:rFonts w:ascii="Georgia" w:hAnsi="Georgia"/>
          <w:b/>
          <w:bCs/>
          <w:color w:val="000000"/>
          <w:sz w:val="28"/>
          <w:szCs w:val="18"/>
        </w:rPr>
        <w:t xml:space="preserve">has </w:t>
      </w:r>
      <w:r w:rsidRPr="00347FBA">
        <w:rPr>
          <w:rFonts w:ascii="Georgia" w:hAnsi="Georgia"/>
          <w:b/>
          <w:bCs/>
          <w:color w:val="000000"/>
          <w:sz w:val="28"/>
          <w:szCs w:val="19"/>
        </w:rPr>
        <w:t xml:space="preserve">solidified </w:t>
      </w:r>
      <w:r w:rsidRPr="00347FBA">
        <w:rPr>
          <w:rFonts w:ascii="Georgia" w:hAnsi="Georgia"/>
          <w:b/>
          <w:bCs/>
          <w:color w:val="000000"/>
          <w:sz w:val="28"/>
          <w:szCs w:val="20"/>
        </w:rPr>
        <w:t xml:space="preserve">after </w:t>
      </w:r>
      <w:r w:rsidRPr="00347FBA">
        <w:rPr>
          <w:rFonts w:ascii="Georgia" w:hAnsi="Georgia"/>
          <w:b/>
          <w:bCs/>
          <w:color w:val="000000"/>
          <w:sz w:val="28"/>
          <w:szCs w:val="17"/>
        </w:rPr>
        <w:t xml:space="preserve">coming </w:t>
      </w:r>
      <w:r w:rsidRPr="00347FBA">
        <w:rPr>
          <w:rFonts w:ascii="Georgia" w:hAnsi="Georgia"/>
          <w:b/>
          <w:bCs/>
          <w:color w:val="000000"/>
          <w:sz w:val="28"/>
          <w:szCs w:val="19"/>
        </w:rPr>
        <w:t xml:space="preserve">into </w:t>
      </w:r>
      <w:r w:rsidRPr="00347FBA">
        <w:rPr>
          <w:rFonts w:ascii="Georgia" w:hAnsi="Georgia"/>
          <w:b/>
          <w:bCs/>
          <w:color w:val="000000"/>
          <w:sz w:val="28"/>
          <w:szCs w:val="18"/>
        </w:rPr>
        <w:t xml:space="preserve">contact with the heated </w:t>
      </w:r>
      <w:r w:rsidRPr="00347FBA">
        <w:rPr>
          <w:rFonts w:ascii="Georgia" w:hAnsi="Georgia"/>
          <w:b/>
          <w:bCs/>
          <w:color w:val="000000"/>
          <w:sz w:val="28"/>
          <w:szCs w:val="19"/>
        </w:rPr>
        <w:t xml:space="preserve">intrusive </w:t>
      </w:r>
      <w:r w:rsidRPr="00347FBA">
        <w:rPr>
          <w:rFonts w:ascii="Georgia" w:hAnsi="Georgia"/>
          <w:b/>
          <w:bCs/>
          <w:color w:val="000000"/>
          <w:sz w:val="28"/>
          <w:szCs w:val="18"/>
        </w:rPr>
        <w:t xml:space="preserve">dikes </w:t>
      </w:r>
      <w:r w:rsidRPr="00347FBA">
        <w:rPr>
          <w:rFonts w:ascii="Georgia" w:hAnsi="Georgia"/>
          <w:b/>
          <w:bCs/>
          <w:color w:val="000000"/>
          <w:sz w:val="28"/>
          <w:szCs w:val="19"/>
        </w:rPr>
        <w:t xml:space="preserve">to </w:t>
      </w:r>
      <w:r w:rsidRPr="00347FBA">
        <w:rPr>
          <w:rFonts w:ascii="Georgia" w:hAnsi="Georgia"/>
          <w:b/>
          <w:bCs/>
          <w:color w:val="000000"/>
          <w:sz w:val="28"/>
          <w:szCs w:val="18"/>
        </w:rPr>
        <w:t xml:space="preserve">the north </w:t>
      </w:r>
      <w:r w:rsidRPr="00347FBA">
        <w:rPr>
          <w:rFonts w:ascii="Georgia" w:hAnsi="Georgia"/>
          <w:b/>
          <w:bCs/>
          <w:color w:val="000000"/>
          <w:sz w:val="28"/>
          <w:szCs w:val="17"/>
        </w:rPr>
        <w:t xml:space="preserve">and </w:t>
      </w:r>
      <w:r w:rsidRPr="00347FBA">
        <w:rPr>
          <w:rFonts w:ascii="Georgia" w:hAnsi="Georgia"/>
          <w:b/>
          <w:bCs/>
          <w:color w:val="000000"/>
          <w:sz w:val="28"/>
          <w:szCs w:val="18"/>
        </w:rPr>
        <w:t xml:space="preserve">south </w:t>
      </w:r>
      <w:r w:rsidRPr="00347FBA">
        <w:rPr>
          <w:rFonts w:ascii="Georgia" w:hAnsi="Georgia"/>
          <w:b/>
          <w:bCs/>
          <w:color w:val="000000"/>
          <w:sz w:val="28"/>
          <w:szCs w:val="19"/>
        </w:rPr>
        <w:t xml:space="preserve">of </w:t>
      </w:r>
      <w:r w:rsidRPr="00347FBA">
        <w:rPr>
          <w:rFonts w:ascii="Georgia" w:hAnsi="Georgia"/>
          <w:b/>
          <w:bCs/>
          <w:color w:val="000000"/>
          <w:sz w:val="28"/>
          <w:szCs w:val="18"/>
        </w:rPr>
        <w:t xml:space="preserve">the </w:t>
      </w:r>
      <w:r w:rsidRPr="00347FBA">
        <w:rPr>
          <w:rFonts w:ascii="Georgia" w:hAnsi="Georgia"/>
          <w:b/>
          <w:bCs/>
          <w:color w:val="000000"/>
          <w:sz w:val="28"/>
          <w:szCs w:val="19"/>
        </w:rPr>
        <w:t xml:space="preserve">island. </w:t>
      </w:r>
    </w:p>
    <w:p w14:paraId="1C18A696" w14:textId="77777777" w:rsidR="00C00119" w:rsidRPr="00564EEE" w:rsidRDefault="00C00119">
      <w:pPr>
        <w:pStyle w:val="p1"/>
        <w:rPr>
          <w:rStyle w:val="None"/>
          <w:rFonts w:ascii="Georgia" w:eastAsia="Georgia" w:hAnsi="Georgia" w:cs="Georgia"/>
          <w:sz w:val="28"/>
          <w:szCs w:val="28"/>
        </w:rPr>
      </w:pPr>
    </w:p>
    <w:p w14:paraId="78BB99E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The impacts on entrainment from the resumption of power operations at the CCEC would be lower than those described in Section V.C.2 of the 1972 FES and Section 5.5.2 of the 1976 FES, which analyzed entrainment potential for principal fish species in the vicinity of the CCEC for both TMI-1 and TMI-2, and which are incorporated here by reference (AEC 1972-TN12901; NRC 1976-TN12902). </w:t>
      </w:r>
      <w:r w:rsidRPr="007C1400">
        <w:rPr>
          <w:rStyle w:val="None"/>
          <w:rFonts w:ascii="Georgia" w:hAnsi="Georgia"/>
          <w:b/>
          <w:bCs/>
          <w:sz w:val="28"/>
          <w:szCs w:val="28"/>
        </w:rPr>
        <w:t>No fish studies have been completed at the CCEC since 1990. In 1989 and 1990, electrofishing and ichthyoplankton sampling was completed near TMI-1</w:t>
      </w:r>
      <w:r w:rsidRPr="00564EEE">
        <w:rPr>
          <w:rStyle w:val="None"/>
          <w:rFonts w:ascii="Georgia" w:hAnsi="Georgia"/>
          <w:sz w:val="28"/>
          <w:szCs w:val="28"/>
        </w:rPr>
        <w:t xml:space="preserve">. Electrofishing captured 28 species </w:t>
      </w:r>
      <w:r w:rsidRPr="00564EEE">
        <w:rPr>
          <w:rStyle w:val="None"/>
          <w:rFonts w:ascii="Georgia" w:hAnsi="Georgia"/>
          <w:b/>
          <w:bCs/>
          <w:sz w:val="28"/>
          <w:szCs w:val="28"/>
        </w:rPr>
        <w:t>in 1989</w:t>
      </w:r>
      <w:r w:rsidRPr="00564EEE">
        <w:rPr>
          <w:rStyle w:val="None"/>
          <w:rFonts w:ascii="Georgia" w:hAnsi="Georgia"/>
          <w:sz w:val="28"/>
          <w:szCs w:val="28"/>
        </w:rPr>
        <w:t xml:space="preserve"> and 36 species in 1990 and ichthyoplankton sampling resulted in 26 different taxa in both years (CEG 2025-TN13023). Since 1990, the York Haven fish passage was opened allowing migratory aquatic species like the American shad, river herring, striped bass, and American eel to enter the York Haven Pool, where the CCEC is located. Most fish species, including gizzard shad (the most common species entrained during a study at the nearby Peach Bottom Atomic Power Station intake), produce large numbers of offspring to offset high mortality rates in natural aquatic settings (CEG 2025-TN13023). Further, fish and free-swimming organisms would avoid entrainment because water enters the intake under a skimmer wall through two openings with two sets of bar racks, the second spaced only 1 in. (2.5 cm) apart. In addition, the intake velocity is only approximately 0.09 fps (0.03 mps) at the skimmer wall, 0.15 fps at the bar racks, and 0.27 fps through-screen velocity during normal water conditions (0.58 fps low water). As discussed above for impingement, the EPA recognizes that intake velocities not exceeding 0.5 fps (0.15 mps) are generally protective of aquatic biota from entrainment as well (EPA 2014-TN10834). Since </w:t>
      </w:r>
      <w:r w:rsidRPr="00564EEE">
        <w:rPr>
          <w:rStyle w:val="None"/>
          <w:rFonts w:ascii="Georgia" w:hAnsi="Georgia"/>
          <w:sz w:val="28"/>
          <w:szCs w:val="28"/>
        </w:rPr>
        <w:lastRenderedPageBreak/>
        <w:t>plankton recover and reproduce rapidly, the small amount entrained and killed in the cooling-water system would have a minimal effect on the productivity of the river.</w:t>
      </w:r>
    </w:p>
    <w:p w14:paraId="500BF2FB" w14:textId="77777777" w:rsidR="00C00119" w:rsidRDefault="00000000">
      <w:pPr>
        <w:pStyle w:val="p1"/>
        <w:rPr>
          <w:rStyle w:val="None"/>
          <w:rFonts w:ascii="Georgia" w:hAnsi="Georgia"/>
          <w:b/>
          <w:bCs/>
          <w:sz w:val="28"/>
          <w:szCs w:val="28"/>
        </w:rPr>
      </w:pPr>
      <w:r w:rsidRPr="00564EEE">
        <w:rPr>
          <w:rStyle w:val="None"/>
          <w:rFonts w:ascii="Georgia" w:hAnsi="Georgia"/>
          <w:sz w:val="28"/>
          <w:szCs w:val="28"/>
        </w:rPr>
        <w:t xml:space="preserve">Based on its review of the information summarized above, the NRC staff concludes that the impacts of impingement and entrainment on aquatic organisms related to the resumption of power operations at the CCEC would be </w:t>
      </w:r>
      <w:r w:rsidRPr="00564EEE">
        <w:rPr>
          <w:rStyle w:val="None"/>
          <w:rFonts w:ascii="Georgia" w:hAnsi="Georgia"/>
          <w:b/>
          <w:bCs/>
          <w:sz w:val="28"/>
          <w:szCs w:val="28"/>
        </w:rPr>
        <w:t>NOT SIGNIFICANT.</w:t>
      </w:r>
    </w:p>
    <w:p w14:paraId="4B0532EC" w14:textId="77777777" w:rsidR="000C7010" w:rsidRDefault="000C7010">
      <w:pPr>
        <w:pStyle w:val="p1"/>
        <w:rPr>
          <w:rStyle w:val="None"/>
          <w:rFonts w:ascii="Georgia" w:hAnsi="Georgia"/>
          <w:b/>
          <w:bCs/>
          <w:sz w:val="28"/>
          <w:szCs w:val="28"/>
        </w:rPr>
      </w:pPr>
    </w:p>
    <w:p w14:paraId="14809105" w14:textId="08FC75FF" w:rsidR="00863544" w:rsidRDefault="00863544">
      <w:pPr>
        <w:pStyle w:val="p1"/>
        <w:rPr>
          <w:rStyle w:val="None"/>
          <w:rFonts w:ascii="Georgia" w:eastAsia="Georgia" w:hAnsi="Georgia" w:cs="Georgia"/>
          <w:b/>
          <w:bCs/>
          <w:sz w:val="28"/>
          <w:szCs w:val="28"/>
        </w:rPr>
      </w:pPr>
      <w:r>
        <w:rPr>
          <w:rStyle w:val="None"/>
          <w:rFonts w:ascii="Georgia" w:eastAsia="Georgia" w:hAnsi="Georgia" w:cs="Georgia"/>
          <w:b/>
          <w:bCs/>
          <w:sz w:val="28"/>
          <w:szCs w:val="28"/>
        </w:rPr>
        <w:t>Three Mile Island Alert’s comments.</w:t>
      </w:r>
    </w:p>
    <w:p w14:paraId="4C36E183" w14:textId="77777777" w:rsidR="00863544" w:rsidRDefault="00863544">
      <w:pPr>
        <w:pStyle w:val="p1"/>
        <w:rPr>
          <w:rStyle w:val="None"/>
          <w:rFonts w:ascii="Georgia" w:eastAsia="Georgia" w:hAnsi="Georgia" w:cs="Georgia"/>
          <w:sz w:val="28"/>
          <w:szCs w:val="28"/>
        </w:rPr>
      </w:pPr>
    </w:p>
    <w:p w14:paraId="7D9C570A" w14:textId="77777777" w:rsidR="00863544" w:rsidRDefault="00863544" w:rsidP="008635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Georgia"/>
          <w:color w:val="000000" w:themeColor="text1"/>
          <w:sz w:val="28"/>
          <w:szCs w:val="28"/>
        </w:rPr>
      </w:pPr>
      <w:r w:rsidRPr="0071456F">
        <w:rPr>
          <w:rFonts w:ascii="Georgia" w:hAnsi="Georgia" w:cs="Georgia"/>
          <w:color w:val="000000" w:themeColor="text1"/>
          <w:sz w:val="28"/>
          <w:szCs w:val="28"/>
        </w:rPr>
        <w:t xml:space="preserve">The data obtained from Peach Bottom’s most recent Environmental Impact Statement has been rejected by the NRC. Constellation has been mandated to produce </w:t>
      </w:r>
      <w:r>
        <w:rPr>
          <w:rFonts w:ascii="Georgia" w:hAnsi="Georgia" w:cs="Georgia"/>
          <w:color w:val="000000" w:themeColor="text1"/>
          <w:sz w:val="28"/>
          <w:szCs w:val="28"/>
        </w:rPr>
        <w:t xml:space="preserve">an updated site-specific </w:t>
      </w:r>
      <w:r w:rsidRPr="0071456F">
        <w:rPr>
          <w:rFonts w:ascii="Georgia" w:hAnsi="Georgia" w:cs="Georgia"/>
          <w:color w:val="000000" w:themeColor="text1"/>
          <w:sz w:val="28"/>
          <w:szCs w:val="28"/>
        </w:rPr>
        <w:t>Environmental Impact Study with data obtained after 2020.</w:t>
      </w:r>
    </w:p>
    <w:p w14:paraId="71C41BF5" w14:textId="77777777" w:rsidR="00863544" w:rsidRDefault="00863544" w:rsidP="00863544">
      <w:pPr>
        <w:rPr>
          <w:rFonts w:ascii="Georgia" w:hAnsi="Georgia"/>
          <w:color w:val="000000" w:themeColor="text1"/>
          <w:sz w:val="28"/>
          <w:szCs w:val="27"/>
        </w:rPr>
      </w:pPr>
    </w:p>
    <w:p w14:paraId="0B71737A" w14:textId="707634AE" w:rsidR="00863544" w:rsidRDefault="00863544" w:rsidP="008635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olor w:val="000000" w:themeColor="text1"/>
          <w:sz w:val="28"/>
        </w:rPr>
      </w:pPr>
      <w:r w:rsidRPr="0071456F">
        <w:rPr>
          <w:rFonts w:ascii="Georgia" w:hAnsi="Georgia" w:cs="Arial"/>
          <w:color w:val="000000" w:themeColor="text1"/>
          <w:sz w:val="28"/>
          <w:szCs w:val="17"/>
        </w:rPr>
        <w:t xml:space="preserve">The Clean Water Act 316(b) does not prescribe the Best Technology Available (“BTA”) for entrainment; therefore, it must be determined on a site-specific basis. This submittal demonstrates that TMI-1 does not achieve </w:t>
      </w:r>
      <w:r>
        <w:rPr>
          <w:rFonts w:ascii="Georgia" w:hAnsi="Georgia" w:cs="Arial"/>
          <w:color w:val="000000" w:themeColor="text1"/>
          <w:sz w:val="28"/>
          <w:szCs w:val="17"/>
        </w:rPr>
        <w:t xml:space="preserve">the </w:t>
      </w:r>
      <w:r w:rsidRPr="0071456F">
        <w:rPr>
          <w:rFonts w:ascii="Georgia" w:hAnsi="Georgia" w:cs="Arial"/>
          <w:color w:val="000000" w:themeColor="text1"/>
          <w:sz w:val="28"/>
          <w:szCs w:val="17"/>
        </w:rPr>
        <w:t>BTA for entrainment</w:t>
      </w:r>
      <w:r>
        <w:rPr>
          <w:rFonts w:ascii="Georgia" w:hAnsi="Georgia" w:cs="Arial"/>
          <w:color w:val="000000" w:themeColor="text1"/>
          <w:sz w:val="28"/>
          <w:szCs w:val="17"/>
        </w:rPr>
        <w:t xml:space="preserve">. However, </w:t>
      </w:r>
      <w:r>
        <w:rPr>
          <w:rFonts w:ascii="Georgia" w:hAnsi="Georgia"/>
          <w:color w:val="000000" w:themeColor="text1"/>
          <w:sz w:val="28"/>
        </w:rPr>
        <w:t>Constellation is creating a narrative of Crane utilizing Best Technology Available consistent with the 2014 CWA 316(b) rule for impingement mortality and entrainment compliance</w:t>
      </w:r>
      <w:bookmarkStart w:id="58" w:name="OLE_LINK71"/>
      <w:r>
        <w:rPr>
          <w:rFonts w:ascii="Georgia" w:hAnsi="Georgia"/>
          <w:color w:val="000000" w:themeColor="text1"/>
          <w:sz w:val="28"/>
        </w:rPr>
        <w:t>.</w:t>
      </w:r>
      <w:bookmarkEnd w:id="58"/>
      <w:r>
        <w:rPr>
          <w:rFonts w:ascii="Georgia" w:hAnsi="Georgia" w:cs="Arial"/>
          <w:color w:val="000000" w:themeColor="text1"/>
          <w:sz w:val="28"/>
          <w:szCs w:val="17"/>
        </w:rPr>
        <w:t xml:space="preserve"> CEG </w:t>
      </w:r>
      <w:r w:rsidRPr="0071456F">
        <w:rPr>
          <w:rFonts w:ascii="Georgia" w:hAnsi="Georgia" w:cs="Arial"/>
          <w:color w:val="000000" w:themeColor="text1"/>
          <w:sz w:val="28"/>
          <w:szCs w:val="17"/>
        </w:rPr>
        <w:t>arrives at a hypothetical conclusion based on conjecture, and overly reliant on data from Peach Bottom and York Haven.</w:t>
      </w:r>
      <w:r>
        <w:rPr>
          <w:rFonts w:ascii="Georgia" w:hAnsi="Georgia" w:cs="Arial"/>
          <w:color w:val="000000" w:themeColor="text1"/>
          <w:sz w:val="28"/>
          <w:szCs w:val="17"/>
        </w:rPr>
        <w:t xml:space="preserve"> </w:t>
      </w:r>
      <w:r>
        <w:rPr>
          <w:rFonts w:ascii="Georgia" w:hAnsi="Georgia"/>
          <w:color w:val="000000" w:themeColor="text1"/>
          <w:sz w:val="28"/>
        </w:rPr>
        <w:t>There is no proof that Module 5 demonstrated that Three Mie Island Unit-1’s updates since 2015 serve as the Best Technology Available.</w:t>
      </w:r>
    </w:p>
    <w:p w14:paraId="1A67D156" w14:textId="77777777" w:rsidR="00863544" w:rsidRPr="00844ED5" w:rsidRDefault="00863544" w:rsidP="008635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Arial"/>
          <w:color w:val="000000" w:themeColor="text1"/>
          <w:sz w:val="28"/>
          <w:szCs w:val="17"/>
        </w:rPr>
      </w:pPr>
    </w:p>
    <w:p w14:paraId="1BD684B2" w14:textId="77777777" w:rsidR="00863544" w:rsidRDefault="00863544" w:rsidP="00863544">
      <w:pPr>
        <w:rPr>
          <w:rFonts w:ascii="Georgia" w:hAnsi="Georgia" w:cs="Arial"/>
          <w:color w:val="000000" w:themeColor="text1"/>
          <w:sz w:val="28"/>
          <w:szCs w:val="14"/>
        </w:rPr>
      </w:pPr>
      <w:r w:rsidRPr="0071456F">
        <w:rPr>
          <w:rFonts w:ascii="Georgia" w:hAnsi="Georgia" w:cs="Times New Roman (Headings CS)"/>
          <w:color w:val="000000" w:themeColor="text1"/>
          <w:sz w:val="28"/>
        </w:rPr>
        <w:t xml:space="preserve">This </w:t>
      </w:r>
      <w:r>
        <w:rPr>
          <w:rFonts w:ascii="Georgia" w:hAnsi="Georgia" w:cs="Times New Roman (Headings CS)"/>
          <w:color w:val="000000" w:themeColor="text1"/>
          <w:sz w:val="28"/>
        </w:rPr>
        <w:t xml:space="preserve">new NEPA </w:t>
      </w:r>
      <w:r w:rsidRPr="0071456F">
        <w:rPr>
          <w:rFonts w:ascii="Georgia" w:hAnsi="Georgia" w:cs="Times New Roman (Headings CS)"/>
          <w:color w:val="000000" w:themeColor="text1"/>
          <w:sz w:val="28"/>
        </w:rPr>
        <w:t>arrives at a hypothetical conclusion based on conjecture based on a heavy reliance on data from Peach Bottom and</w:t>
      </w:r>
      <w:r w:rsidRPr="0071456F">
        <w:rPr>
          <w:rFonts w:ascii="Georgia" w:hAnsi="Georgia"/>
          <w:color w:val="000000" w:themeColor="text1"/>
          <w:sz w:val="28"/>
        </w:rPr>
        <w:t xml:space="preserve"> York Haven</w:t>
      </w:r>
      <w:r w:rsidRPr="0071456F">
        <w:rPr>
          <w:rFonts w:ascii="Georgia" w:hAnsi="Georgia"/>
          <w:color w:val="000000" w:themeColor="text1"/>
          <w:sz w:val="28"/>
          <w:szCs w:val="14"/>
        </w:rPr>
        <w:t>.</w:t>
      </w:r>
      <w:r w:rsidRPr="0071456F">
        <w:rPr>
          <w:rFonts w:ascii="Georgia" w:hAnsi="Georgia" w:cs="Georgia"/>
          <w:color w:val="000000" w:themeColor="text1"/>
          <w:sz w:val="28"/>
          <w:szCs w:val="28"/>
        </w:rPr>
        <w:t xml:space="preserve"> </w:t>
      </w:r>
      <w:r w:rsidRPr="0071456F">
        <w:rPr>
          <w:rFonts w:ascii="Georgia" w:hAnsi="Georgia"/>
          <w:color w:val="000000" w:themeColor="text1"/>
          <w:sz w:val="28"/>
        </w:rPr>
        <w:t>Peach Bottom is not a valid proxy.</w:t>
      </w:r>
      <w:r>
        <w:rPr>
          <w:rFonts w:ascii="Georgia" w:hAnsi="Georgia"/>
          <w:color w:val="000000" w:themeColor="text1"/>
          <w:sz w:val="28"/>
        </w:rPr>
        <w:t xml:space="preserve"> </w:t>
      </w:r>
      <w:r w:rsidRPr="0071456F">
        <w:rPr>
          <w:rFonts w:ascii="Georgia" w:hAnsi="Georgia"/>
          <w:color w:val="000000" w:themeColor="text1"/>
          <w:sz w:val="28"/>
        </w:rPr>
        <w:t xml:space="preserve">It is </w:t>
      </w:r>
      <w:r>
        <w:rPr>
          <w:rFonts w:ascii="Georgia" w:hAnsi="Georgia"/>
          <w:color w:val="000000" w:themeColor="text1"/>
          <w:sz w:val="28"/>
        </w:rPr>
        <w:t xml:space="preserve">a </w:t>
      </w:r>
      <w:r w:rsidRPr="0071456F">
        <w:rPr>
          <w:rFonts w:ascii="Georgia" w:hAnsi="Georgia"/>
          <w:color w:val="000000" w:themeColor="text1"/>
          <w:sz w:val="28"/>
        </w:rPr>
        <w:t>boiling water reactor located 48 miles south</w:t>
      </w:r>
      <w:r>
        <w:rPr>
          <w:rFonts w:ascii="Georgia" w:hAnsi="Georgia"/>
          <w:color w:val="000000" w:themeColor="text1"/>
          <w:sz w:val="28"/>
        </w:rPr>
        <w:t xml:space="preserve"> </w:t>
      </w:r>
      <w:r w:rsidRPr="0071456F">
        <w:rPr>
          <w:rFonts w:ascii="Georgia" w:hAnsi="Georgia"/>
          <w:color w:val="000000" w:themeColor="text1"/>
          <w:sz w:val="28"/>
        </w:rPr>
        <w:t>of TMI</w:t>
      </w:r>
      <w:r>
        <w:rPr>
          <w:rFonts w:ascii="Georgia" w:hAnsi="Georgia"/>
          <w:color w:val="000000" w:themeColor="text1"/>
          <w:sz w:val="28"/>
        </w:rPr>
        <w:t>.</w:t>
      </w:r>
      <w:r w:rsidRPr="0071456F">
        <w:rPr>
          <w:rFonts w:ascii="Georgia" w:hAnsi="Georgia"/>
          <w:color w:val="000000" w:themeColor="text1"/>
          <w:sz w:val="28"/>
        </w:rPr>
        <w:t xml:space="preserve"> </w:t>
      </w:r>
      <w:r w:rsidRPr="0071456F">
        <w:rPr>
          <w:rFonts w:ascii="Georgia" w:hAnsi="Georgia"/>
          <w:color w:val="000000" w:themeColor="text1"/>
          <w:sz w:val="28"/>
          <w:szCs w:val="27"/>
        </w:rPr>
        <w:t>The reference comparisons are older and small</w:t>
      </w:r>
      <w:r>
        <w:rPr>
          <w:rFonts w:ascii="Georgia" w:hAnsi="Georgia"/>
          <w:color w:val="000000" w:themeColor="text1"/>
          <w:sz w:val="28"/>
          <w:szCs w:val="27"/>
        </w:rPr>
        <w:t>er</w:t>
      </w:r>
      <w:r w:rsidRPr="0071456F">
        <w:rPr>
          <w:rFonts w:ascii="Georgia" w:hAnsi="Georgia"/>
          <w:color w:val="000000" w:themeColor="text1"/>
          <w:sz w:val="28"/>
          <w:szCs w:val="27"/>
        </w:rPr>
        <w:t xml:space="preserve"> hydroelectric generating station</w:t>
      </w:r>
      <w:r>
        <w:rPr>
          <w:rFonts w:ascii="Georgia" w:hAnsi="Georgia"/>
          <w:color w:val="000000" w:themeColor="text1"/>
          <w:sz w:val="28"/>
          <w:szCs w:val="27"/>
        </w:rPr>
        <w:t>s that are in Lancaster and York Counties</w:t>
      </w:r>
      <w:r w:rsidRPr="0071456F">
        <w:rPr>
          <w:rFonts w:ascii="Georgia" w:hAnsi="Georgia"/>
          <w:color w:val="000000" w:themeColor="text1"/>
          <w:sz w:val="28"/>
          <w:szCs w:val="27"/>
        </w:rPr>
        <w:t xml:space="preserve"> downstream from Three Mile Island</w:t>
      </w:r>
      <w:r>
        <w:rPr>
          <w:rFonts w:ascii="Georgia" w:hAnsi="Georgia"/>
          <w:color w:val="000000" w:themeColor="text1"/>
          <w:sz w:val="28"/>
          <w:szCs w:val="27"/>
        </w:rPr>
        <w:t>.</w:t>
      </w:r>
      <w:r w:rsidRPr="0071456F">
        <w:rPr>
          <w:rFonts w:ascii="Georgia" w:hAnsi="Georgia"/>
          <w:color w:val="000000" w:themeColor="text1"/>
          <w:sz w:val="28"/>
          <w:szCs w:val="27"/>
        </w:rPr>
        <w:t xml:space="preserve"> The Holtwood Dam, (“Holtwood”), the Safe Harbor Dam (“Safe Harbor”), and </w:t>
      </w:r>
      <w:r>
        <w:rPr>
          <w:rFonts w:ascii="Georgia" w:hAnsi="Georgia"/>
          <w:color w:val="000000" w:themeColor="text1"/>
          <w:sz w:val="28"/>
          <w:szCs w:val="27"/>
        </w:rPr>
        <w:t xml:space="preserve">the </w:t>
      </w:r>
      <w:r w:rsidRPr="0071456F">
        <w:rPr>
          <w:rFonts w:ascii="Georgia" w:hAnsi="Georgia"/>
          <w:color w:val="000000" w:themeColor="text1"/>
          <w:sz w:val="28"/>
          <w:szCs w:val="27"/>
        </w:rPr>
        <w:t xml:space="preserve">York Haven Dam </w:t>
      </w:r>
      <w:r>
        <w:rPr>
          <w:rFonts w:ascii="Georgia" w:hAnsi="Georgia" w:cs="Arial"/>
          <w:color w:val="000000"/>
          <w:sz w:val="28"/>
          <w:szCs w:val="17"/>
        </w:rPr>
        <w:t xml:space="preserve"> </w:t>
      </w:r>
      <w:r w:rsidRPr="0071456F">
        <w:rPr>
          <w:rFonts w:ascii="Georgia" w:hAnsi="Georgia"/>
          <w:color w:val="000000" w:themeColor="text1"/>
          <w:sz w:val="28"/>
          <w:szCs w:val="27"/>
        </w:rPr>
        <w:t>(“York Haven”) are located in Lancaster and York Counties.</w:t>
      </w:r>
      <w:r>
        <w:rPr>
          <w:rFonts w:ascii="Georgia" w:hAnsi="Georgia"/>
          <w:color w:val="000000" w:themeColor="text1"/>
          <w:sz w:val="28"/>
          <w:szCs w:val="27"/>
        </w:rPr>
        <w:t xml:space="preserve"> </w:t>
      </w:r>
      <w:r w:rsidRPr="0071456F">
        <w:rPr>
          <w:rFonts w:ascii="Georgia" w:hAnsi="Georgia" w:cs="Arial"/>
          <w:color w:val="000000" w:themeColor="text1"/>
          <w:sz w:val="28"/>
          <w:szCs w:val="14"/>
        </w:rPr>
        <w:t>The distance between the Conowingo Dam and TMI is 33 miles</w:t>
      </w:r>
      <w:r>
        <w:rPr>
          <w:rFonts w:ascii="Georgia" w:hAnsi="Georgia" w:cs="Arial"/>
          <w:color w:val="000000" w:themeColor="text1"/>
          <w:sz w:val="28"/>
          <w:szCs w:val="14"/>
        </w:rPr>
        <w:t xml:space="preserve">. </w:t>
      </w:r>
      <w:r w:rsidRPr="0071456F">
        <w:rPr>
          <w:rFonts w:ascii="Georgia" w:hAnsi="Georgia" w:cs="Arial"/>
          <w:color w:val="000000" w:themeColor="text1"/>
          <w:sz w:val="28"/>
          <w:szCs w:val="14"/>
        </w:rPr>
        <w:t xml:space="preserve"> The distance between the Holtwood Dam and TMI</w:t>
      </w:r>
      <w:r>
        <w:rPr>
          <w:rFonts w:ascii="Georgia" w:hAnsi="Georgia" w:cs="Arial"/>
          <w:color w:val="000000" w:themeColor="text1"/>
          <w:sz w:val="28"/>
          <w:szCs w:val="14"/>
        </w:rPr>
        <w:t xml:space="preserve"> </w:t>
      </w:r>
      <w:r w:rsidRPr="0071456F">
        <w:rPr>
          <w:rFonts w:ascii="Georgia" w:hAnsi="Georgia" w:cs="Arial"/>
          <w:color w:val="000000" w:themeColor="text1"/>
          <w:sz w:val="28"/>
          <w:szCs w:val="14"/>
        </w:rPr>
        <w:t>is 41.1 miles from TMI-1.</w:t>
      </w:r>
      <w:r>
        <w:rPr>
          <w:rFonts w:ascii="Georgia" w:hAnsi="Georgia" w:cs="Arial"/>
          <w:color w:val="000000" w:themeColor="text1"/>
          <w:sz w:val="28"/>
          <w:szCs w:val="14"/>
        </w:rPr>
        <w:t xml:space="preserve"> T</w:t>
      </w:r>
      <w:r w:rsidRPr="0071456F">
        <w:rPr>
          <w:rFonts w:ascii="Georgia" w:hAnsi="Georgia" w:cs="Arial"/>
          <w:color w:val="000000" w:themeColor="text1"/>
          <w:sz w:val="28"/>
          <w:szCs w:val="14"/>
        </w:rPr>
        <w:t xml:space="preserve">he Safe Harbor Dam is 13 mile south of TMI. </w:t>
      </w:r>
    </w:p>
    <w:p w14:paraId="08E30A64" w14:textId="77777777" w:rsidR="00863544" w:rsidRDefault="00863544" w:rsidP="00863544">
      <w:pPr>
        <w:rPr>
          <w:rFonts w:ascii="Georgia" w:hAnsi="Georgia" w:cs="Arial"/>
          <w:color w:val="000000" w:themeColor="text1"/>
          <w:sz w:val="28"/>
          <w:szCs w:val="14"/>
        </w:rPr>
      </w:pPr>
    </w:p>
    <w:p w14:paraId="1C49BAFF" w14:textId="77777777" w:rsidR="00863544" w:rsidRDefault="00863544" w:rsidP="00863544">
      <w:pPr>
        <w:rPr>
          <w:rFonts w:ascii="Georgia" w:hAnsi="Georgia" w:cs="Arial"/>
          <w:color w:val="000000" w:themeColor="text1"/>
          <w:sz w:val="28"/>
          <w:szCs w:val="14"/>
        </w:rPr>
      </w:pPr>
    </w:p>
    <w:p w14:paraId="78445664" w14:textId="77777777" w:rsidR="00863544" w:rsidRDefault="00863544" w:rsidP="00863544">
      <w:pPr>
        <w:rPr>
          <w:rFonts w:ascii="Georgia" w:hAnsi="Georgia" w:cs="Arial"/>
          <w:color w:val="000000" w:themeColor="text1"/>
          <w:sz w:val="28"/>
          <w:szCs w:val="14"/>
        </w:rPr>
      </w:pPr>
    </w:p>
    <w:p w14:paraId="24556220" w14:textId="77777777" w:rsidR="00863544" w:rsidRDefault="00863544" w:rsidP="00863544">
      <w:pPr>
        <w:rPr>
          <w:rFonts w:ascii="Georgia" w:hAnsi="Georgia" w:cs="Arial"/>
          <w:color w:val="000000" w:themeColor="text1"/>
          <w:sz w:val="28"/>
          <w:szCs w:val="14"/>
        </w:rPr>
      </w:pPr>
    </w:p>
    <w:p w14:paraId="3902BC99" w14:textId="77777777" w:rsidR="00863544" w:rsidRDefault="00863544" w:rsidP="00863544">
      <w:pPr>
        <w:rPr>
          <w:rFonts w:ascii="Georgia" w:hAnsi="Georgia" w:cs="Arial"/>
          <w:color w:val="000000" w:themeColor="text1"/>
          <w:sz w:val="28"/>
          <w:szCs w:val="14"/>
        </w:rPr>
      </w:pPr>
    </w:p>
    <w:p w14:paraId="5327A170" w14:textId="77777777" w:rsidR="00863544" w:rsidRDefault="00863544" w:rsidP="00863544">
      <w:pPr>
        <w:rPr>
          <w:rFonts w:ascii="Georgia" w:hAnsi="Georgia" w:cs="Arial"/>
          <w:color w:val="000000" w:themeColor="text1"/>
          <w:sz w:val="28"/>
          <w:szCs w:val="14"/>
        </w:rPr>
      </w:pPr>
    </w:p>
    <w:p w14:paraId="0977A6DA" w14:textId="77777777" w:rsidR="00863544" w:rsidRDefault="00863544" w:rsidP="00863544">
      <w:pPr>
        <w:rPr>
          <w:rFonts w:ascii="Georgia" w:hAnsi="Georgia" w:cs="Arial"/>
          <w:color w:val="000000" w:themeColor="text1"/>
          <w:sz w:val="28"/>
          <w:szCs w:val="14"/>
        </w:rPr>
      </w:pPr>
    </w:p>
    <w:p w14:paraId="5554514F" w14:textId="77777777" w:rsidR="00863544" w:rsidRDefault="00863544" w:rsidP="00863544">
      <w:pPr>
        <w:rPr>
          <w:rFonts w:ascii="Georgia" w:hAnsi="Georgia" w:cs="Arial"/>
          <w:color w:val="000000" w:themeColor="text1"/>
          <w:sz w:val="28"/>
          <w:szCs w:val="14"/>
        </w:rPr>
      </w:pPr>
    </w:p>
    <w:p w14:paraId="4ED1DF6B" w14:textId="77777777" w:rsidR="00863544" w:rsidRDefault="00863544" w:rsidP="00863544">
      <w:pPr>
        <w:rPr>
          <w:rFonts w:ascii="Georgia" w:hAnsi="Georgia" w:cs="Arial"/>
          <w:color w:val="000000" w:themeColor="text1"/>
          <w:sz w:val="28"/>
          <w:szCs w:val="14"/>
        </w:rPr>
      </w:pPr>
    </w:p>
    <w:p w14:paraId="7723E02D" w14:textId="77777777" w:rsidR="00863544" w:rsidRDefault="00863544" w:rsidP="00863544">
      <w:pPr>
        <w:rPr>
          <w:rFonts w:ascii="Georgia" w:hAnsi="Georgia" w:cs="Arial"/>
          <w:color w:val="000000" w:themeColor="text1"/>
          <w:sz w:val="28"/>
          <w:szCs w:val="14"/>
        </w:rPr>
      </w:pPr>
    </w:p>
    <w:p w14:paraId="088847E7" w14:textId="77777777" w:rsidR="00863544" w:rsidRPr="00844ED5" w:rsidRDefault="00863544" w:rsidP="00863544">
      <w:pPr>
        <w:rPr>
          <w:rFonts w:ascii="Georgia" w:hAnsi="Georgia" w:cs="Arial"/>
          <w:color w:val="000000"/>
          <w:sz w:val="28"/>
          <w:szCs w:val="17"/>
        </w:rPr>
      </w:pPr>
    </w:p>
    <w:p w14:paraId="216D6A86" w14:textId="77777777" w:rsidR="00863544" w:rsidRPr="00564EEE" w:rsidRDefault="00863544">
      <w:pPr>
        <w:pStyle w:val="p1"/>
        <w:rPr>
          <w:rStyle w:val="None"/>
          <w:rFonts w:ascii="Georgia" w:eastAsia="Georgia" w:hAnsi="Georgia" w:cs="Georgia"/>
          <w:sz w:val="28"/>
          <w:szCs w:val="28"/>
        </w:rPr>
      </w:pPr>
    </w:p>
    <w:p w14:paraId="34D860AD"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Thermal Impacts of Discharges.</w:t>
      </w:r>
    </w:p>
    <w:p w14:paraId="6C01AF87" w14:textId="77777777" w:rsidR="00C00119" w:rsidRPr="00564EEE" w:rsidRDefault="00C00119">
      <w:pPr>
        <w:pStyle w:val="p1"/>
        <w:rPr>
          <w:rStyle w:val="None"/>
          <w:rFonts w:ascii="Georgia" w:eastAsia="Georgia" w:hAnsi="Georgia" w:cs="Georgia"/>
          <w:b/>
          <w:bCs/>
          <w:sz w:val="28"/>
          <w:szCs w:val="28"/>
        </w:rPr>
      </w:pPr>
    </w:p>
    <w:p w14:paraId="17B7B05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The thermal impacts of discharges were assessed in the 1972 FES and the 1976 FES (Sections V.C.2 and 9.5.1, respectively), which are incorporated here by reference (AEC 1972-TN12901; NRC 1976-TN12902). </w:t>
      </w:r>
    </w:p>
    <w:p w14:paraId="7CF52C28" w14:textId="77777777" w:rsidR="00C00119" w:rsidRPr="00564EEE" w:rsidRDefault="00C00119">
      <w:pPr>
        <w:pStyle w:val="p1"/>
        <w:rPr>
          <w:rStyle w:val="None"/>
          <w:rFonts w:ascii="Georgia" w:eastAsia="Georgia" w:hAnsi="Georgia" w:cs="Georgia"/>
          <w:sz w:val="28"/>
          <w:szCs w:val="28"/>
        </w:rPr>
      </w:pPr>
    </w:p>
    <w:p w14:paraId="64ABF4F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Discharges from the CCEC to the Susquehanna River are authorized under NPDES Permit No. PA 0009920, originally issued in 2009 (AmerGen 2008-TN12905).</w:t>
      </w:r>
    </w:p>
    <w:p w14:paraId="33E179EE"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The CCEC continues to operate in compliance with this administratively extended permit while the PADEP reviews the NPDES renewal application submitted in March 2025. CEG expects thermal discharge temperatures to be similar to those for previous operations prior to plant shutdown. The maximum daily discharge temperature for operations during 2014–2019 had a range of 98.2–103.1°F (36.8–39.5°C) (CEG 2026-TN12942). Given that these prior operating discharge temperatures were consistently below the existing NPDES limit of 115°F (46.1°C), CEG expects the PADEP to decrease the thermal discharge limit to 110°F (43.3°C). Based on compliance with the NPDES permit and the expected lower thermal discharge limit of 110°F (43.3°C), the NRC staff concludes that thermal impacts of discharges on aquatic organisms related to the resumption of power operations at the CCEC would be </w:t>
      </w:r>
      <w:r w:rsidRPr="00564EEE">
        <w:rPr>
          <w:rStyle w:val="None"/>
          <w:rFonts w:ascii="Georgia" w:hAnsi="Georgia"/>
          <w:b/>
          <w:bCs/>
          <w:sz w:val="28"/>
          <w:szCs w:val="28"/>
        </w:rPr>
        <w:t>NOT SIGNIFICANT.</w:t>
      </w:r>
    </w:p>
    <w:p w14:paraId="6C0F5CE6" w14:textId="77777777" w:rsidR="00C00119" w:rsidRPr="00564EEE" w:rsidRDefault="00C00119">
      <w:pPr>
        <w:pStyle w:val="p1"/>
        <w:rPr>
          <w:rStyle w:val="None"/>
          <w:rFonts w:ascii="Georgia" w:eastAsia="Georgia" w:hAnsi="Georgia" w:cs="Georgia"/>
          <w:sz w:val="28"/>
          <w:szCs w:val="28"/>
        </w:rPr>
      </w:pPr>
    </w:p>
    <w:p w14:paraId="246BE1A9" w14:textId="77777777" w:rsidR="00C00119" w:rsidRPr="00564EEE" w:rsidRDefault="00C00119">
      <w:pPr>
        <w:pStyle w:val="p1"/>
        <w:rPr>
          <w:rStyle w:val="None"/>
          <w:rFonts w:ascii="Georgia" w:eastAsia="Georgia" w:hAnsi="Georgia" w:cs="Georgia"/>
          <w:sz w:val="28"/>
          <w:szCs w:val="28"/>
        </w:rPr>
      </w:pPr>
    </w:p>
    <w:p w14:paraId="59BCDED8"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Chemical Impacts of Discharges.</w:t>
      </w:r>
    </w:p>
    <w:p w14:paraId="3DBDE520" w14:textId="77777777" w:rsidR="00C00119" w:rsidRPr="00564EEE" w:rsidRDefault="00C00119">
      <w:pPr>
        <w:pStyle w:val="p1"/>
        <w:rPr>
          <w:rStyle w:val="None"/>
          <w:rFonts w:ascii="Georgia" w:eastAsia="Georgia" w:hAnsi="Georgia" w:cs="Georgia"/>
          <w:b/>
          <w:bCs/>
          <w:sz w:val="28"/>
          <w:szCs w:val="28"/>
        </w:rPr>
      </w:pPr>
    </w:p>
    <w:p w14:paraId="390BE29A" w14:textId="7F99A875" w:rsidR="00C00119" w:rsidRDefault="00000000">
      <w:pPr>
        <w:pStyle w:val="p1"/>
        <w:rPr>
          <w:rStyle w:val="None"/>
          <w:rFonts w:ascii="Georgia" w:hAnsi="Georgia"/>
          <w:sz w:val="28"/>
          <w:szCs w:val="28"/>
        </w:rPr>
      </w:pPr>
      <w:r w:rsidRPr="00564EEE">
        <w:rPr>
          <w:rStyle w:val="None"/>
          <w:rFonts w:ascii="Georgia" w:hAnsi="Georgia"/>
          <w:sz w:val="28"/>
          <w:szCs w:val="28"/>
        </w:rPr>
        <w:t>The first chemical issue concerns the potential effects of no</w:t>
      </w:r>
      <w:r w:rsidR="00F6744C">
        <w:rPr>
          <w:rStyle w:val="None"/>
          <w:rFonts w:ascii="Georgia" w:hAnsi="Georgia"/>
          <w:sz w:val="28"/>
          <w:szCs w:val="28"/>
        </w:rPr>
        <w:t>n-</w:t>
      </w:r>
      <w:r w:rsidRPr="00564EEE">
        <w:rPr>
          <w:rStyle w:val="None"/>
          <w:rFonts w:ascii="Georgia" w:hAnsi="Georgia"/>
          <w:sz w:val="28"/>
          <w:szCs w:val="28"/>
        </w:rPr>
        <w:t>radiological contaminants on aquatic organisms that could occur from nuclear power plant operations. This issue initially became a concern because some nuclear power plants used heavy metals in condenser tubing that could leach from the tubing and expose aquatic organisms to these contaminants (NRC 2024-TN10161). Because aquatic organisms can bioaccumulate heavy metals, even when exposed at low levels, this can be toxic to fish and other animals that consume contaminated organisms. However, the CCEC has steel condenser tubes that do not leach metals to the cooling-water discharge (AmerGen 2008-TN13025). The NRC staff verified that the issue of chemical impacts associated with heavy metals leaching from condenser tubing does not apply to the CCEC.</w:t>
      </w:r>
    </w:p>
    <w:p w14:paraId="49AEC102" w14:textId="77777777" w:rsidR="00863544" w:rsidRDefault="00863544">
      <w:pPr>
        <w:pStyle w:val="p1"/>
        <w:rPr>
          <w:rStyle w:val="None"/>
          <w:rFonts w:ascii="Georgia" w:hAnsi="Georgia"/>
          <w:sz w:val="28"/>
          <w:szCs w:val="28"/>
        </w:rPr>
      </w:pPr>
    </w:p>
    <w:p w14:paraId="4348006E" w14:textId="77777777" w:rsidR="00863544" w:rsidRDefault="00863544">
      <w:pPr>
        <w:pStyle w:val="p1"/>
        <w:rPr>
          <w:rStyle w:val="None"/>
          <w:rFonts w:ascii="Georgia" w:hAnsi="Georgia"/>
          <w:sz w:val="28"/>
          <w:szCs w:val="28"/>
        </w:rPr>
      </w:pPr>
    </w:p>
    <w:p w14:paraId="4AE26C2E" w14:textId="77777777" w:rsidR="00863544" w:rsidRDefault="00863544">
      <w:pPr>
        <w:pStyle w:val="p1"/>
        <w:rPr>
          <w:rStyle w:val="None"/>
          <w:rFonts w:ascii="Georgia" w:hAnsi="Georgia"/>
          <w:sz w:val="28"/>
          <w:szCs w:val="28"/>
        </w:rPr>
      </w:pPr>
    </w:p>
    <w:p w14:paraId="68248EFB" w14:textId="77777777" w:rsidR="00863544" w:rsidRDefault="00863544">
      <w:pPr>
        <w:pStyle w:val="p1"/>
        <w:rPr>
          <w:rStyle w:val="None"/>
          <w:rFonts w:ascii="Georgia" w:hAnsi="Georgia"/>
          <w:sz w:val="28"/>
          <w:szCs w:val="28"/>
        </w:rPr>
      </w:pPr>
    </w:p>
    <w:p w14:paraId="2FB2D88A" w14:textId="77777777" w:rsidR="00863544" w:rsidRDefault="00863544">
      <w:pPr>
        <w:pStyle w:val="p1"/>
        <w:rPr>
          <w:rStyle w:val="None"/>
          <w:rFonts w:ascii="Georgia" w:hAnsi="Georgia"/>
          <w:sz w:val="28"/>
          <w:szCs w:val="28"/>
        </w:rPr>
      </w:pPr>
    </w:p>
    <w:p w14:paraId="141D12D7" w14:textId="77777777" w:rsidR="00863544" w:rsidRDefault="00863544">
      <w:pPr>
        <w:pStyle w:val="p1"/>
        <w:rPr>
          <w:rStyle w:val="None"/>
          <w:rFonts w:ascii="Georgia" w:hAnsi="Georgia"/>
          <w:sz w:val="28"/>
          <w:szCs w:val="28"/>
        </w:rPr>
      </w:pPr>
    </w:p>
    <w:p w14:paraId="569B8DF8" w14:textId="77777777" w:rsidR="00863544" w:rsidRPr="00564EEE" w:rsidRDefault="00863544">
      <w:pPr>
        <w:pStyle w:val="p1"/>
        <w:rPr>
          <w:rStyle w:val="None"/>
          <w:rFonts w:ascii="Georgia" w:eastAsia="Georgia" w:hAnsi="Georgia" w:cs="Georgia"/>
          <w:sz w:val="28"/>
          <w:szCs w:val="28"/>
        </w:rPr>
      </w:pPr>
    </w:p>
    <w:p w14:paraId="18010FF4" w14:textId="77777777" w:rsidR="00C00119" w:rsidRPr="00564EEE" w:rsidRDefault="00C00119">
      <w:pPr>
        <w:pStyle w:val="p1"/>
        <w:rPr>
          <w:rStyle w:val="None"/>
          <w:rFonts w:ascii="Georgia" w:eastAsia="Georgia" w:hAnsi="Georgia" w:cs="Georgia"/>
          <w:sz w:val="28"/>
          <w:szCs w:val="28"/>
        </w:rPr>
      </w:pPr>
    </w:p>
    <w:p w14:paraId="400614AC" w14:textId="77777777" w:rsidR="000A02BB" w:rsidRDefault="00000000" w:rsidP="000A02BB">
      <w:pPr>
        <w:pStyle w:val="p1"/>
        <w:rPr>
          <w:rFonts w:ascii="Georgia" w:hAnsi="Georgia"/>
          <w:b/>
          <w:bCs/>
          <w:sz w:val="28"/>
        </w:rPr>
      </w:pPr>
      <w:r w:rsidRPr="00564EEE">
        <w:rPr>
          <w:rStyle w:val="None"/>
          <w:rFonts w:ascii="Georgia" w:hAnsi="Georgia"/>
          <w:sz w:val="28"/>
          <w:szCs w:val="28"/>
        </w:rPr>
        <w:lastRenderedPageBreak/>
        <w:t>For certain plant equipment and systems, the CCEC will use PADEP-approved chemical additives to control pH, scale, corrosion, and biofouling. Section 3.7.1.2 of the 2025 CCEC ER (CEG 2025-TN12656) and the 2025 NPDES Permit Renewal Application Resubmittal (CEG 2025-TN13023) describe the chemicals used and are incorporated here by reference. While the resumption of power operations at the CCEC would mean restarting chemical discharges from  the cooling-water intake structures into the Susquehanna River, the chemical concentrations at the outfall are regulated by the NPDES permit. Also, the NRC staff verified that no impacts to the aquatic environment from the use of chemicals were observed when TMI-1 was operating under its initial operating license (1974–2014) or under its RFOL (2014–2019, and expires 2034).</w:t>
      </w:r>
      <w:r w:rsidR="000A02BB" w:rsidRPr="000A02BB">
        <w:rPr>
          <w:rFonts w:ascii="Georgia" w:hAnsi="Georgia"/>
          <w:b/>
          <w:bCs/>
          <w:sz w:val="28"/>
        </w:rPr>
        <w:t xml:space="preserve"> </w:t>
      </w:r>
    </w:p>
    <w:p w14:paraId="5F574DBF" w14:textId="77777777" w:rsidR="000A02BB" w:rsidRDefault="000A02BB" w:rsidP="000A02BB">
      <w:pPr>
        <w:pStyle w:val="p1"/>
        <w:rPr>
          <w:rFonts w:ascii="Georgia" w:hAnsi="Georgia"/>
          <w:b/>
          <w:bCs/>
          <w:sz w:val="28"/>
        </w:rPr>
      </w:pPr>
    </w:p>
    <w:p w14:paraId="709D3012" w14:textId="77777777" w:rsidR="000A02BB" w:rsidRDefault="000A02BB" w:rsidP="000A02BB">
      <w:pPr>
        <w:pStyle w:val="p1"/>
        <w:rPr>
          <w:rFonts w:ascii="Georgia" w:hAnsi="Georgia"/>
          <w:b/>
          <w:bCs/>
          <w:sz w:val="28"/>
        </w:rPr>
      </w:pPr>
      <w:r>
        <w:rPr>
          <w:rFonts w:ascii="Georgia" w:hAnsi="Georgia"/>
          <w:b/>
          <w:bCs/>
          <w:sz w:val="28"/>
        </w:rPr>
        <w:t xml:space="preserve">TMI-Alert’s comments: </w:t>
      </w:r>
    </w:p>
    <w:p w14:paraId="09CDBFAC" w14:textId="77777777" w:rsidR="000A02BB" w:rsidRDefault="000A02BB" w:rsidP="000A02BB">
      <w:pPr>
        <w:pStyle w:val="p1"/>
        <w:rPr>
          <w:rFonts w:ascii="Georgia" w:hAnsi="Georgia"/>
          <w:b/>
          <w:bCs/>
          <w:sz w:val="28"/>
        </w:rPr>
      </w:pPr>
    </w:p>
    <w:p w14:paraId="15661F3E" w14:textId="594A1328" w:rsidR="000A02BB" w:rsidRDefault="000A02BB" w:rsidP="000A02BB">
      <w:pPr>
        <w:pStyle w:val="p1"/>
        <w:rPr>
          <w:rFonts w:ascii="Georgia" w:hAnsi="Georgia"/>
          <w:b/>
          <w:bCs/>
          <w:sz w:val="28"/>
        </w:rPr>
      </w:pPr>
      <w:r>
        <w:rPr>
          <w:rFonts w:ascii="Georgia" w:hAnsi="Georgia"/>
          <w:b/>
          <w:bCs/>
          <w:sz w:val="28"/>
        </w:rPr>
        <w:t xml:space="preserve">This is an anachronistic and spurious conclusion. </w:t>
      </w:r>
    </w:p>
    <w:p w14:paraId="09C94DD1" w14:textId="77777777" w:rsidR="000A02BB" w:rsidRDefault="000A02BB" w:rsidP="000A02BB">
      <w:pPr>
        <w:pStyle w:val="p1"/>
        <w:rPr>
          <w:rFonts w:ascii="Georgia" w:hAnsi="Georgia"/>
          <w:b/>
          <w:bCs/>
          <w:sz w:val="28"/>
        </w:rPr>
      </w:pPr>
      <w:r>
        <w:rPr>
          <w:rFonts w:ascii="Georgia" w:hAnsi="Georgia"/>
          <w:b/>
          <w:bCs/>
          <w:sz w:val="28"/>
        </w:rPr>
        <w:t>Please refer to Appendix A and Appendix B for an update on aquatic challenges, chemical discharges and water use problems from this century.</w:t>
      </w:r>
    </w:p>
    <w:p w14:paraId="0ABAF890" w14:textId="77777777" w:rsidR="000A02BB" w:rsidRDefault="000A02BB" w:rsidP="000A02BB">
      <w:pPr>
        <w:pStyle w:val="p1"/>
        <w:rPr>
          <w:rFonts w:ascii="Georgia" w:hAnsi="Georgia"/>
          <w:b/>
          <w:bCs/>
          <w:sz w:val="28"/>
        </w:rPr>
      </w:pPr>
    </w:p>
    <w:p w14:paraId="41DE512D" w14:textId="77777777" w:rsidR="000A02BB" w:rsidRPr="00CA0031" w:rsidRDefault="000A02BB" w:rsidP="000A02BB">
      <w:pPr>
        <w:pStyle w:val="p1"/>
        <w:rPr>
          <w:rFonts w:ascii="Georgia" w:hAnsi="Georgia"/>
          <w:b/>
          <w:bCs/>
          <w:sz w:val="28"/>
        </w:rPr>
      </w:pPr>
      <w:r w:rsidRPr="003D3FDF">
        <w:rPr>
          <w:rFonts w:ascii="Georgia Bold" w:hAnsi="Georgia Bold"/>
          <w:sz w:val="28"/>
        </w:rPr>
        <w:t xml:space="preserve">Unmonitored leaks of radioactive materials offsite are violations of NRC regulations. Leaks of radioactive contaminated liquid into the ground from buried components at American nuclear reactors have occurred with increased frequency. Many of these leaks were initially undetected and remained undetected for many years. In at least one case, the leak was not detected until after an underground plume of several million gallons of contaminated water traveled beyond the nuclear facility's site into drinking wells. In most cases, the leak was finally detected more by happenstance than by rigorous monitoring. In all cases, a small leak undetected for an extended period of time permitted large amounts of contaminated water to enter the ground around the facilities. </w:t>
      </w:r>
    </w:p>
    <w:p w14:paraId="215524C6" w14:textId="08DD1347" w:rsidR="00C00119" w:rsidRDefault="00C00119">
      <w:pPr>
        <w:pStyle w:val="p1"/>
        <w:rPr>
          <w:rStyle w:val="None"/>
          <w:rFonts w:ascii="Georgia" w:eastAsia="Georgia" w:hAnsi="Georgia" w:cs="Georgia"/>
          <w:sz w:val="28"/>
          <w:szCs w:val="28"/>
        </w:rPr>
      </w:pPr>
    </w:p>
    <w:p w14:paraId="4C5408F9" w14:textId="77777777" w:rsidR="000A02BB" w:rsidRDefault="000A02BB" w:rsidP="000A02BB">
      <w:pPr>
        <w:pStyle w:val="NormalWeb"/>
        <w:spacing w:before="2" w:after="2"/>
        <w:rPr>
          <w:rFonts w:ascii="Georgia Bold" w:hAnsi="Georgia Bold"/>
          <w:sz w:val="28"/>
          <w:szCs w:val="24"/>
        </w:rPr>
      </w:pPr>
      <w:r w:rsidRPr="003D3FDF">
        <w:rPr>
          <w:rFonts w:ascii="Georgia Bold" w:hAnsi="Georgia Bold"/>
          <w:sz w:val="28"/>
          <w:szCs w:val="24"/>
        </w:rPr>
        <w:t xml:space="preserve">A list of tritium leaks compiled in 2006 include: Arizona: Palo Verde; Connecticut: Connecticut Yankee and Haddam Neck; Delaware: Salem; Georgia: Hatch; Kansas: Wolf Creek; Illinois: Braidwood, Byron, and Dresden; Massachusetts: Pilgrim and Rowe; Missouri: Callaway; New Hampshire: Seabrook; New Jersey: Oyster Creek; New York: Indian Point; Ohio: Perry; Pennsylvania: Peach Bottom and Three Mile Island; Tennessee: Watts Bar; Vermont: Vermont Yankee; and Wisconsin: Point Beach. Most nuclear facilities experience leakages of contaminated water. It seems entirely possible, if not highly </w:t>
      </w:r>
      <w:r>
        <w:rPr>
          <w:rFonts w:ascii="Georgia Bold" w:hAnsi="Georgia Bold"/>
          <w:sz w:val="28"/>
          <w:szCs w:val="24"/>
        </w:rPr>
        <w:t>li</w:t>
      </w:r>
      <w:r w:rsidRPr="003D3FDF">
        <w:rPr>
          <w:rFonts w:ascii="Georgia Bold" w:hAnsi="Georgia Bold"/>
          <w:sz w:val="28"/>
          <w:szCs w:val="24"/>
        </w:rPr>
        <w:t>kely, that more nuclear facilities have an ongoing leak that has yet to be detected.  </w:t>
      </w:r>
    </w:p>
    <w:p w14:paraId="4AA39907" w14:textId="77777777" w:rsidR="000A02BB" w:rsidRDefault="000A02BB" w:rsidP="000A02BB">
      <w:pPr>
        <w:pStyle w:val="NormalWeb"/>
        <w:spacing w:before="2" w:after="2"/>
        <w:rPr>
          <w:rFonts w:ascii="Georgia Bold" w:hAnsi="Georgia Bold"/>
          <w:sz w:val="28"/>
          <w:szCs w:val="24"/>
        </w:rPr>
      </w:pPr>
    </w:p>
    <w:p w14:paraId="073021BC" w14:textId="77777777" w:rsidR="000A02BB" w:rsidRDefault="000A02BB" w:rsidP="000A02BB">
      <w:pPr>
        <w:pStyle w:val="NormalWeb"/>
        <w:spacing w:before="2" w:after="2"/>
        <w:rPr>
          <w:rFonts w:ascii="Georgia Bold" w:hAnsi="Georgia Bold"/>
          <w:sz w:val="28"/>
          <w:szCs w:val="24"/>
        </w:rPr>
      </w:pPr>
    </w:p>
    <w:p w14:paraId="5915F4A4" w14:textId="77777777" w:rsidR="000A02BB" w:rsidRDefault="000A02BB" w:rsidP="000A02BB">
      <w:pPr>
        <w:pStyle w:val="NormalWeb"/>
        <w:spacing w:before="2" w:after="2"/>
        <w:rPr>
          <w:rFonts w:ascii="Georgia Bold" w:hAnsi="Georgia Bold"/>
          <w:sz w:val="28"/>
        </w:rPr>
      </w:pPr>
    </w:p>
    <w:p w14:paraId="4EE92986" w14:textId="77777777" w:rsidR="000A02BB" w:rsidRDefault="000A02BB" w:rsidP="000A02BB">
      <w:pPr>
        <w:pStyle w:val="NormalWeb"/>
        <w:spacing w:before="2" w:after="2"/>
        <w:rPr>
          <w:rFonts w:ascii="Georgia Bold" w:hAnsi="Georgia Bold"/>
          <w:sz w:val="28"/>
        </w:rPr>
      </w:pPr>
    </w:p>
    <w:p w14:paraId="17D257C4" w14:textId="2B9216D2" w:rsidR="000A02BB" w:rsidRPr="00863544" w:rsidRDefault="000A02BB" w:rsidP="00863544">
      <w:pPr>
        <w:pStyle w:val="NormalWeb"/>
        <w:spacing w:before="2" w:after="2"/>
        <w:rPr>
          <w:rStyle w:val="None"/>
          <w:rFonts w:ascii="Georgia Bold" w:hAnsi="Georgia Bold"/>
          <w:position w:val="10"/>
          <w:sz w:val="28"/>
          <w:szCs w:val="14"/>
        </w:rPr>
      </w:pPr>
      <w:r w:rsidRPr="003D3FDF">
        <w:rPr>
          <w:rFonts w:ascii="Georgia Bold" w:hAnsi="Georgia Bold"/>
          <w:sz w:val="28"/>
          <w:szCs w:val="22"/>
        </w:rPr>
        <w:t xml:space="preserve">Barack Obama was a senator from Illinois at the time tritium leaked, and emerged as a public health and safety issue. He stated that, “(w)hile it's encouraging that the nuclear industry recognizes it has a special responsibility to keep communities informed of tritium leaks, the voluntary guidelines recommended by the Nuclear Energy Institute would still allow tritium leaks to occur without the public ever finding out about it," he said. "The nuclear industry already has a voluntary policy, and it hasn't worked.” </w:t>
      </w:r>
    </w:p>
    <w:p w14:paraId="3276502A" w14:textId="77777777" w:rsidR="000A02BB" w:rsidRDefault="000A02BB" w:rsidP="000A02BB">
      <w:pPr>
        <w:pStyle w:val="NormalWeb"/>
        <w:spacing w:before="2" w:after="2"/>
        <w:rPr>
          <w:rFonts w:ascii="Georgia Bold" w:hAnsi="Georgia Bold"/>
          <w:sz w:val="28"/>
          <w:szCs w:val="24"/>
        </w:rPr>
      </w:pPr>
    </w:p>
    <w:p w14:paraId="04F91D71" w14:textId="1D03B653" w:rsidR="000A02BB" w:rsidRPr="003D3FDF" w:rsidRDefault="000A02BB" w:rsidP="000A02BB">
      <w:pPr>
        <w:pStyle w:val="NormalWeb"/>
        <w:spacing w:before="2" w:after="2"/>
        <w:rPr>
          <w:rFonts w:ascii="Georgia Bold" w:hAnsi="Georgia Bold"/>
          <w:sz w:val="28"/>
          <w:szCs w:val="24"/>
        </w:rPr>
      </w:pPr>
      <w:r w:rsidRPr="003D3FDF">
        <w:rPr>
          <w:rFonts w:ascii="Georgia Bold" w:hAnsi="Georgia Bold"/>
          <w:sz w:val="28"/>
          <w:szCs w:val="24"/>
        </w:rPr>
        <w:t xml:space="preserve">Three Mile Island-1 found elevated tritium levels onsite during the fall of 2005. The Elevated levels were due toa leak at one well traced to a sump from an auxiliary boiler in the turbine building (East Side). TMI's data, which was reviewed by the DEP, found tritium levels to be about 19,000 pCi/liter. The contaminated water did not commingle with onsite groundwater or broach the site boundary. TMI had announced that they may drill two additional wells. </w:t>
      </w:r>
    </w:p>
    <w:p w14:paraId="2B321E99" w14:textId="77777777" w:rsidR="000A02BB" w:rsidRPr="00564EEE" w:rsidRDefault="000A02BB">
      <w:pPr>
        <w:pStyle w:val="p1"/>
        <w:rPr>
          <w:rStyle w:val="None"/>
          <w:rFonts w:ascii="Georgia" w:eastAsia="Georgia" w:hAnsi="Georgia" w:cs="Georgia"/>
          <w:sz w:val="28"/>
          <w:szCs w:val="28"/>
        </w:rPr>
      </w:pPr>
    </w:p>
    <w:p w14:paraId="2B693C05" w14:textId="42442DF9" w:rsidR="00C00119" w:rsidRPr="00564EEE" w:rsidRDefault="00000000">
      <w:pPr>
        <w:pStyle w:val="p1"/>
        <w:rPr>
          <w:rStyle w:val="None"/>
          <w:rFonts w:ascii="Georgia" w:eastAsia="Georgia" w:hAnsi="Georgia" w:cs="Georgia"/>
          <w:sz w:val="28"/>
          <w:szCs w:val="28"/>
        </w:rPr>
      </w:pPr>
      <w:r w:rsidRPr="000A02BB">
        <w:rPr>
          <w:rStyle w:val="None"/>
          <w:rFonts w:ascii="Georgia" w:hAnsi="Georgia"/>
          <w:b/>
          <w:bCs/>
          <w:sz w:val="28"/>
          <w:szCs w:val="28"/>
        </w:rPr>
        <w:t>The second issue concerns the potential impacts on aquatic organisms from exposure to radionuclides from routine radiological effluent releases during nuclear power plant operations</w:t>
      </w:r>
      <w:r w:rsidRPr="00564EEE">
        <w:rPr>
          <w:rStyle w:val="None"/>
          <w:rFonts w:ascii="Georgia" w:hAnsi="Georgia"/>
          <w:sz w:val="28"/>
          <w:szCs w:val="28"/>
        </w:rPr>
        <w:t>. The NRC requires nuclear power plants to maintain a REMP as per requirements specified in 10 CFR Part 50, Appendix I, 10 CFR Part 20 (TN283), and 10 CFR Part 72 (TN4884), and through plant-specific technical specifications. These collectively require that licensees establish and implement a REMP to obtain data on measurable levels of radiation and radioactive material. The 2018 and 2019 REMP reports identified that no strontium-90 activity was detected and that no fission or activation products were detected in fish located in the vicinity of the CCEC site (NRC 2025-TN13020). If approved and power operations resume, the CCEC would be</w:t>
      </w:r>
      <w:r w:rsidR="00863544">
        <w:rPr>
          <w:rStyle w:val="None"/>
          <w:rFonts w:ascii="Georgia" w:eastAsia="Georgia" w:hAnsi="Georgia" w:cs="Georgia"/>
          <w:sz w:val="28"/>
          <w:szCs w:val="28"/>
        </w:rPr>
        <w:t xml:space="preserve"> </w:t>
      </w:r>
      <w:r w:rsidRPr="00564EEE">
        <w:rPr>
          <w:rStyle w:val="None"/>
          <w:rFonts w:ascii="Georgia" w:hAnsi="Georgia"/>
          <w:sz w:val="28"/>
          <w:szCs w:val="28"/>
        </w:rPr>
        <w:t>required to remain in compliance with NRC radiological effluent limits and to continue the REMP to ensure that aquatic organisms’ exposure to any radionuclides are within acceptable limits.</w:t>
      </w:r>
    </w:p>
    <w:p w14:paraId="7F3042E3" w14:textId="77777777" w:rsidR="00C00119" w:rsidRPr="00564EEE" w:rsidRDefault="00C00119">
      <w:pPr>
        <w:pStyle w:val="p1"/>
        <w:rPr>
          <w:rStyle w:val="None"/>
          <w:rFonts w:ascii="Georgia" w:eastAsia="Georgia" w:hAnsi="Georgia" w:cs="Georgia"/>
          <w:sz w:val="28"/>
          <w:szCs w:val="28"/>
        </w:rPr>
      </w:pPr>
    </w:p>
    <w:p w14:paraId="7982EBB5" w14:textId="77777777" w:rsidR="00C00119" w:rsidRDefault="00000000">
      <w:pPr>
        <w:pStyle w:val="p1"/>
        <w:rPr>
          <w:rStyle w:val="None"/>
          <w:rFonts w:ascii="Georgia" w:hAnsi="Georgia"/>
          <w:b/>
          <w:bCs/>
          <w:sz w:val="28"/>
          <w:szCs w:val="28"/>
        </w:rPr>
      </w:pPr>
      <w:r w:rsidRPr="00564EEE">
        <w:rPr>
          <w:rStyle w:val="None"/>
          <w:rFonts w:ascii="Georgia" w:hAnsi="Georgia"/>
          <w:sz w:val="28"/>
          <w:szCs w:val="28"/>
        </w:rPr>
        <w:t xml:space="preserve">Based on its review of the information summarized above, the NRC staff concludes that the effects of non-radiological and radiological contaminants on aquatic organisms from discharges related to the resumption of power operations at the CCEC would be </w:t>
      </w:r>
      <w:r w:rsidRPr="00564EEE">
        <w:rPr>
          <w:rStyle w:val="None"/>
          <w:rFonts w:ascii="Georgia" w:hAnsi="Georgia"/>
          <w:b/>
          <w:bCs/>
          <w:sz w:val="28"/>
          <w:szCs w:val="28"/>
        </w:rPr>
        <w:t>NOT SIGNIFICANT.</w:t>
      </w:r>
    </w:p>
    <w:p w14:paraId="4B64CAD7" w14:textId="77777777" w:rsidR="000A02BB" w:rsidRDefault="000A02BB">
      <w:pPr>
        <w:pStyle w:val="p1"/>
        <w:rPr>
          <w:rStyle w:val="None"/>
          <w:rFonts w:ascii="Georgia" w:hAnsi="Georgia"/>
          <w:b/>
          <w:bCs/>
          <w:sz w:val="28"/>
          <w:szCs w:val="28"/>
        </w:rPr>
      </w:pPr>
    </w:p>
    <w:p w14:paraId="7F82983E" w14:textId="77777777" w:rsidR="000A02BB" w:rsidRDefault="000A02BB">
      <w:pPr>
        <w:pStyle w:val="p1"/>
        <w:rPr>
          <w:rStyle w:val="None"/>
          <w:rFonts w:ascii="Georgia" w:hAnsi="Georgia"/>
          <w:b/>
          <w:bCs/>
          <w:sz w:val="28"/>
          <w:szCs w:val="28"/>
        </w:rPr>
      </w:pPr>
    </w:p>
    <w:p w14:paraId="2FDF7840" w14:textId="77777777" w:rsidR="000A02BB" w:rsidRDefault="000A02BB">
      <w:pPr>
        <w:pStyle w:val="p1"/>
        <w:rPr>
          <w:rStyle w:val="None"/>
          <w:rFonts w:ascii="Georgia" w:hAnsi="Georgia"/>
          <w:b/>
          <w:bCs/>
          <w:sz w:val="28"/>
          <w:szCs w:val="28"/>
        </w:rPr>
      </w:pPr>
    </w:p>
    <w:p w14:paraId="5D597746" w14:textId="77777777" w:rsidR="00863544" w:rsidRDefault="00863544">
      <w:pPr>
        <w:pStyle w:val="p1"/>
        <w:rPr>
          <w:rStyle w:val="None"/>
          <w:rFonts w:ascii="Georgia" w:hAnsi="Georgia"/>
          <w:b/>
          <w:bCs/>
          <w:sz w:val="28"/>
          <w:szCs w:val="28"/>
        </w:rPr>
      </w:pPr>
    </w:p>
    <w:p w14:paraId="0B448ADA" w14:textId="77777777" w:rsidR="00863544" w:rsidRDefault="00863544">
      <w:pPr>
        <w:pStyle w:val="p1"/>
        <w:rPr>
          <w:rStyle w:val="None"/>
          <w:rFonts w:ascii="Georgia" w:hAnsi="Georgia"/>
          <w:b/>
          <w:bCs/>
          <w:sz w:val="28"/>
          <w:szCs w:val="28"/>
        </w:rPr>
      </w:pPr>
    </w:p>
    <w:p w14:paraId="60892ED8" w14:textId="77777777" w:rsidR="000A02BB" w:rsidRPr="00564EEE" w:rsidRDefault="000A02BB">
      <w:pPr>
        <w:pStyle w:val="p1"/>
        <w:rPr>
          <w:rStyle w:val="None"/>
          <w:rFonts w:ascii="Georgia" w:eastAsia="Georgia" w:hAnsi="Georgia" w:cs="Georgia"/>
          <w:b/>
          <w:bCs/>
          <w:sz w:val="28"/>
          <w:szCs w:val="28"/>
        </w:rPr>
      </w:pPr>
    </w:p>
    <w:p w14:paraId="2E997884" w14:textId="77777777" w:rsidR="00C00119" w:rsidRPr="00564EEE" w:rsidRDefault="00C00119">
      <w:pPr>
        <w:pStyle w:val="p1"/>
        <w:rPr>
          <w:rStyle w:val="None"/>
          <w:rFonts w:ascii="Georgia" w:eastAsia="Georgia" w:hAnsi="Georgia" w:cs="Georgia"/>
          <w:sz w:val="28"/>
          <w:szCs w:val="28"/>
        </w:rPr>
      </w:pPr>
    </w:p>
    <w:p w14:paraId="50B119DF"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Water Use Conflicts with Aquatic Ecological Resources.</w:t>
      </w:r>
    </w:p>
    <w:p w14:paraId="353A6983" w14:textId="77777777" w:rsidR="00C00119" w:rsidRPr="00564EEE" w:rsidRDefault="00C00119">
      <w:pPr>
        <w:pStyle w:val="p1"/>
        <w:rPr>
          <w:rStyle w:val="None"/>
          <w:rFonts w:ascii="Georgia" w:eastAsia="Georgia" w:hAnsi="Georgia" w:cs="Georgia"/>
          <w:b/>
          <w:bCs/>
          <w:sz w:val="28"/>
          <w:szCs w:val="28"/>
        </w:rPr>
      </w:pPr>
    </w:p>
    <w:p w14:paraId="1CEE96D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Water use conflicts occur when the amount of water needed to support aquatic ecological resources is diminished from demand for agricultural, municipal, or industrial use, decreased water availability due to droughts, or a combination of these factors. In Section 4.6.1.2.10 of the 2024 LR GEIS (NRC 2024-TN10161), the NRC staff provides background information regarding water use conflicts, which is incorporated here by reference. Surface water consumption at the CCEC results from operating the circulating water system, including evaporation from the NDCTs, in stream evaporation, and tower drift (CEG 2025-TN12981). To account for potential future water demands and uncertainty in past estimates compared to newly required metered data, CEG will request a consumptive use allocation of 21 Mgd (80 MLd), a 9 percent increase from the 2011 authorized allocation (CEG 2026-TN12942). The SRBC, which coordinates water resource management within the Susquehanna River Basin, must approve CEG’s surface water withdrawals and consumptive use. Through its planning and regulatory roles, the SRBC monitors water use and availability across the basin</w:t>
      </w:r>
    </w:p>
    <w:p w14:paraId="081D7E3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and reviews projects involving water withdrawals, consumptive use, and diversions. To guide these efforts, the SRBC developed a comprehensive plan that provides a framework for managing the basin’s water resources through 2041 and is protective of the aquatic environment (SRBC 2021-TN12983). </w:t>
      </w:r>
    </w:p>
    <w:p w14:paraId="6E7EC73C" w14:textId="77777777" w:rsidR="00C00119" w:rsidRPr="00564EEE" w:rsidRDefault="00C00119">
      <w:pPr>
        <w:pStyle w:val="p1"/>
        <w:rPr>
          <w:rStyle w:val="None"/>
          <w:rFonts w:ascii="Georgia" w:eastAsia="Georgia" w:hAnsi="Georgia" w:cs="Georgia"/>
          <w:sz w:val="28"/>
          <w:szCs w:val="28"/>
        </w:rPr>
      </w:pPr>
    </w:p>
    <w:p w14:paraId="10AE33CC"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USGS monitors Susquehanna River flow at station 01570500, located approximately 11 mi (17.7 km) upstream of the CCEC (see Section 3.4.1 for additional information). Over the last 133 years, the mean annual discharge was 34,930 cfs (22,580 Mgd) (USGS 2026-TN13124).</w:t>
      </w:r>
    </w:p>
    <w:p w14:paraId="0605DB46" w14:textId="77777777" w:rsidR="00C00119" w:rsidRPr="00564EEE" w:rsidRDefault="00C00119">
      <w:pPr>
        <w:pStyle w:val="p1"/>
        <w:rPr>
          <w:rStyle w:val="None"/>
          <w:rFonts w:ascii="Georgia" w:eastAsia="Georgia" w:hAnsi="Georgia" w:cs="Georgia"/>
          <w:sz w:val="28"/>
          <w:szCs w:val="28"/>
        </w:rPr>
      </w:pPr>
    </w:p>
    <w:p w14:paraId="29B9CED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On average, March is the highest flow month and August is the lowest flow month, with</w:t>
      </w:r>
    </w:p>
    <w:p w14:paraId="583FFF3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approximate flows of 72,450 and 12,820 cfs (46,820 Mgd and 8,280 Mgd), respectively (USGS 2026-TN13124). During the average low flow month, if the CCEC is withdrawing its maximum permitted amount (21 Mgd), it would remove about 0.16 percent of the river’s flow.</w:t>
      </w:r>
    </w:p>
    <w:p w14:paraId="2A2ED24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1A3B47ED" w14:textId="3A28CD15" w:rsidR="000A02BB" w:rsidRDefault="00000000">
      <w:pPr>
        <w:pStyle w:val="p1"/>
        <w:rPr>
          <w:rStyle w:val="None"/>
          <w:rFonts w:ascii="Georgia" w:hAnsi="Georgia"/>
          <w:sz w:val="28"/>
          <w:szCs w:val="28"/>
        </w:rPr>
      </w:pPr>
      <w:r w:rsidRPr="000A02BB">
        <w:rPr>
          <w:rStyle w:val="None"/>
          <w:rFonts w:ascii="Georgia" w:hAnsi="Georgia"/>
          <w:b/>
          <w:bCs/>
          <w:sz w:val="28"/>
          <w:szCs w:val="28"/>
        </w:rPr>
        <w:t>Based on its review of the CCEC ER, available data, and site-specific information (see Appendix E.2), the NRC staff did not identify any significant water use conflicts with aquatic ecological resources.</w:t>
      </w:r>
      <w:r w:rsidRPr="00564EEE">
        <w:rPr>
          <w:rStyle w:val="None"/>
          <w:rFonts w:ascii="Georgia" w:hAnsi="Georgia"/>
          <w:sz w:val="28"/>
          <w:szCs w:val="28"/>
        </w:rPr>
        <w:t xml:space="preserve"> The NRC staff finds that impacts from the resumption of power operations of the CCEC would result in no more than minor, localized impacts on aquatic ecological resources</w:t>
      </w:r>
      <w:r w:rsidR="007A47E0">
        <w:rPr>
          <w:rStyle w:val="None"/>
          <w:rFonts w:ascii="Georgia" w:hAnsi="Georgia"/>
          <w:sz w:val="28"/>
          <w:szCs w:val="28"/>
        </w:rPr>
        <w:t>.</w:t>
      </w:r>
    </w:p>
    <w:p w14:paraId="0C838143" w14:textId="77777777" w:rsidR="007A47E0" w:rsidRDefault="007A47E0">
      <w:pPr>
        <w:pStyle w:val="p1"/>
        <w:rPr>
          <w:rStyle w:val="None"/>
          <w:rFonts w:ascii="Georgia" w:hAnsi="Georgia"/>
          <w:sz w:val="28"/>
          <w:szCs w:val="28"/>
        </w:rPr>
      </w:pPr>
    </w:p>
    <w:p w14:paraId="072DFB7F" w14:textId="4949A93D" w:rsidR="000A02BB" w:rsidRPr="007A47E0" w:rsidRDefault="000A02BB">
      <w:pPr>
        <w:pStyle w:val="p1"/>
        <w:rPr>
          <w:rStyle w:val="None"/>
          <w:rFonts w:ascii="Georgia" w:hAnsi="Georgia"/>
          <w:b/>
          <w:bCs/>
          <w:sz w:val="28"/>
          <w:szCs w:val="28"/>
        </w:rPr>
      </w:pPr>
      <w:r w:rsidRPr="007A47E0">
        <w:rPr>
          <w:rStyle w:val="None"/>
          <w:rFonts w:ascii="Georgia" w:hAnsi="Georgia"/>
          <w:b/>
          <w:bCs/>
          <w:sz w:val="28"/>
          <w:szCs w:val="28"/>
        </w:rPr>
        <w:t>TMI-Alert</w:t>
      </w:r>
      <w:r w:rsidR="007A47E0" w:rsidRPr="007A47E0">
        <w:rPr>
          <w:rStyle w:val="None"/>
          <w:rFonts w:ascii="Georgia" w:hAnsi="Georgia"/>
          <w:b/>
          <w:bCs/>
          <w:sz w:val="28"/>
          <w:szCs w:val="28"/>
        </w:rPr>
        <w:t>’</w:t>
      </w:r>
      <w:r w:rsidRPr="007A47E0">
        <w:rPr>
          <w:rStyle w:val="None"/>
          <w:rFonts w:ascii="Georgia" w:hAnsi="Georgia"/>
          <w:b/>
          <w:bCs/>
          <w:sz w:val="28"/>
          <w:szCs w:val="28"/>
        </w:rPr>
        <w:t xml:space="preserve">s </w:t>
      </w:r>
      <w:r w:rsidR="007A47E0" w:rsidRPr="007A47E0">
        <w:rPr>
          <w:rStyle w:val="None"/>
          <w:rFonts w:ascii="Georgia" w:hAnsi="Georgia"/>
          <w:b/>
          <w:bCs/>
          <w:sz w:val="28"/>
          <w:szCs w:val="28"/>
        </w:rPr>
        <w:t>comments:</w:t>
      </w:r>
    </w:p>
    <w:p w14:paraId="7D2A8081" w14:textId="77777777" w:rsidR="000A02BB" w:rsidRPr="007A47E0" w:rsidRDefault="000A02BB">
      <w:pPr>
        <w:pStyle w:val="p1"/>
        <w:rPr>
          <w:rStyle w:val="None"/>
          <w:rFonts w:ascii="Georgia" w:hAnsi="Georgia"/>
          <w:b/>
          <w:bCs/>
          <w:sz w:val="28"/>
          <w:szCs w:val="28"/>
        </w:rPr>
      </w:pPr>
    </w:p>
    <w:p w14:paraId="69397FB2" w14:textId="29EE573D" w:rsidR="000A02BB" w:rsidRPr="000A02BB" w:rsidRDefault="000A02BB">
      <w:pPr>
        <w:pStyle w:val="p1"/>
        <w:rPr>
          <w:rStyle w:val="None"/>
          <w:rFonts w:ascii="Georgia" w:hAnsi="Georgia"/>
          <w:b/>
          <w:bCs/>
          <w:sz w:val="28"/>
          <w:szCs w:val="28"/>
        </w:rPr>
      </w:pPr>
      <w:r w:rsidRPr="000A02BB">
        <w:rPr>
          <w:rStyle w:val="None"/>
          <w:rFonts w:ascii="Georgia" w:hAnsi="Georgia"/>
          <w:b/>
          <w:bCs/>
          <w:sz w:val="28"/>
          <w:szCs w:val="28"/>
        </w:rPr>
        <w:t>Please refer to discussions in Appendix A,</w:t>
      </w:r>
      <w:r w:rsidR="007A47E0">
        <w:rPr>
          <w:rStyle w:val="None"/>
          <w:rFonts w:ascii="Georgia" w:hAnsi="Georgia"/>
          <w:b/>
          <w:bCs/>
          <w:sz w:val="28"/>
          <w:szCs w:val="28"/>
        </w:rPr>
        <w:t xml:space="preserve"> </w:t>
      </w:r>
      <w:r w:rsidRPr="000A02BB">
        <w:rPr>
          <w:rStyle w:val="None"/>
          <w:rFonts w:ascii="Georgia" w:hAnsi="Georgia"/>
          <w:b/>
          <w:bCs/>
          <w:sz w:val="28"/>
          <w:szCs w:val="28"/>
        </w:rPr>
        <w:t>B and C.</w:t>
      </w:r>
    </w:p>
    <w:p w14:paraId="2CF6359C" w14:textId="77777777" w:rsidR="000A02BB" w:rsidRPr="00564EEE" w:rsidRDefault="000A02BB">
      <w:pPr>
        <w:pStyle w:val="p1"/>
        <w:rPr>
          <w:rStyle w:val="None"/>
          <w:rFonts w:ascii="Georgia" w:eastAsia="Georgia" w:hAnsi="Georgia" w:cs="Georgia"/>
          <w:sz w:val="28"/>
          <w:szCs w:val="28"/>
        </w:rPr>
      </w:pPr>
    </w:p>
    <w:p w14:paraId="4537BD89" w14:textId="77777777" w:rsidR="00C00119" w:rsidRPr="00564EEE" w:rsidRDefault="00C00119">
      <w:pPr>
        <w:pStyle w:val="p1"/>
        <w:rPr>
          <w:rStyle w:val="None"/>
          <w:rFonts w:ascii="Georgia" w:eastAsia="Georgia" w:hAnsi="Georgia" w:cs="Georgia"/>
          <w:sz w:val="28"/>
          <w:szCs w:val="28"/>
        </w:rPr>
      </w:pPr>
    </w:p>
    <w:p w14:paraId="066F012C"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lastRenderedPageBreak/>
        <w:t xml:space="preserve">Water withdrawals are expected to be similar to prior operations and will be within permitted limits as directed by an SRBC Consumptive Use Allocation. Water withdrawals are not expected to result in the measurable degradation of aquatic habitat or flow regimes. Therefore, the NRC staff concludes that for aquatic ecological resources water use conflicts, the impacts from the resumption of power operations at the CCEC would be </w:t>
      </w:r>
      <w:r w:rsidRPr="00564EEE">
        <w:rPr>
          <w:rStyle w:val="None"/>
          <w:rFonts w:ascii="Georgia" w:hAnsi="Georgia"/>
          <w:b/>
          <w:bCs/>
          <w:sz w:val="28"/>
          <w:szCs w:val="28"/>
        </w:rPr>
        <w:t>NOT SIGNIFICANT.</w:t>
      </w:r>
    </w:p>
    <w:p w14:paraId="6B8CA4A3" w14:textId="77777777" w:rsidR="00C00119" w:rsidRPr="00564EEE" w:rsidRDefault="00C00119">
      <w:pPr>
        <w:pStyle w:val="p1"/>
        <w:rPr>
          <w:rStyle w:val="None"/>
          <w:rFonts w:ascii="Georgia" w:eastAsia="Georgia" w:hAnsi="Georgia" w:cs="Georgia"/>
          <w:sz w:val="28"/>
          <w:szCs w:val="28"/>
        </w:rPr>
      </w:pPr>
    </w:p>
    <w:p w14:paraId="0D94EF23"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Impacts of Transmission Line Right-of-Way Management on Aquatic Ecological Resources.</w:t>
      </w:r>
    </w:p>
    <w:p w14:paraId="25A6D72D" w14:textId="77777777" w:rsidR="00C00119" w:rsidRPr="00564EEE" w:rsidRDefault="00C00119">
      <w:pPr>
        <w:pStyle w:val="p1"/>
        <w:rPr>
          <w:rStyle w:val="None"/>
          <w:rFonts w:ascii="Georgia" w:eastAsia="Georgia" w:hAnsi="Georgia" w:cs="Georgia"/>
          <w:b/>
          <w:bCs/>
          <w:sz w:val="28"/>
          <w:szCs w:val="28"/>
        </w:rPr>
      </w:pPr>
    </w:p>
    <w:p w14:paraId="0C999B7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CCEC will continue to use the vegetation management practices described in Section 2.1.5 of the 2009 SEIS, which is incorporated here by reference (NRC 2009-TN3684). The CCEC also follows administrative procedures for pesticides and herbicide management, environmental review, and environmental evaluations to minimize impacts (CEG 2025-TN12656). The CCEC will use BMPs and vegetation management protocols to minimize impacts to aquatic ecological</w:t>
      </w:r>
    </w:p>
    <w:p w14:paraId="7BECD31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resources (CEG 2025-TN12656). Therefore, the NRC staff concludes that the impacts of</w:t>
      </w:r>
    </w:p>
    <w:p w14:paraId="476B8E39"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 xml:space="preserve">transmission line ROW management on aquatic ecological resources from the resumption of power operations at the CCEC would be </w:t>
      </w:r>
      <w:r w:rsidRPr="00564EEE">
        <w:rPr>
          <w:rStyle w:val="None"/>
          <w:rFonts w:ascii="Georgia" w:hAnsi="Georgia"/>
          <w:b/>
          <w:bCs/>
          <w:sz w:val="28"/>
          <w:szCs w:val="28"/>
        </w:rPr>
        <w:t>NOT SIGNIFICANT.</w:t>
      </w:r>
    </w:p>
    <w:p w14:paraId="043BEB44" w14:textId="77777777" w:rsidR="00C00119" w:rsidRPr="00564EEE" w:rsidRDefault="00C00119">
      <w:pPr>
        <w:pStyle w:val="p1"/>
        <w:rPr>
          <w:rStyle w:val="None"/>
          <w:rFonts w:ascii="Georgia" w:eastAsia="Georgia" w:hAnsi="Georgia" w:cs="Georgia"/>
          <w:sz w:val="28"/>
          <w:szCs w:val="28"/>
        </w:rPr>
      </w:pPr>
    </w:p>
    <w:p w14:paraId="09BD38EB"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3.7.3.2 Important Aquatic Species and Habitats.</w:t>
      </w:r>
    </w:p>
    <w:p w14:paraId="3B3D3F1A" w14:textId="77777777" w:rsidR="00C00119" w:rsidRPr="00564EEE" w:rsidRDefault="00C00119">
      <w:pPr>
        <w:pStyle w:val="p1"/>
        <w:rPr>
          <w:rStyle w:val="None"/>
          <w:rFonts w:ascii="Georgia" w:eastAsia="Georgia" w:hAnsi="Georgia" w:cs="Georgia"/>
          <w:b/>
          <w:bCs/>
          <w:sz w:val="28"/>
          <w:szCs w:val="28"/>
        </w:rPr>
      </w:pPr>
    </w:p>
    <w:p w14:paraId="37AA96F9"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As noted in Section 3.7.2.2, eight State-listed mussels and one fish species may occur in the vicinity of the CCEC, although only one mussel, the green floater, is believed to occur in the aquatic action area (CEG 2025-TN12656; PNHP 2007-TN13021; FWS 2026-TN12903). Threats to green floaters include excessive sedimentation, water quality degradation, alteration of water flows, loss of suitable habitat, invasive species, predation, and disease (FWS 2026-TN12903). </w:t>
      </w:r>
    </w:p>
    <w:p w14:paraId="266E8FB9" w14:textId="77777777" w:rsidR="00C00119" w:rsidRPr="00564EEE" w:rsidRDefault="00C00119">
      <w:pPr>
        <w:pStyle w:val="p1"/>
        <w:rPr>
          <w:rStyle w:val="None"/>
          <w:rFonts w:ascii="Georgia" w:eastAsia="Georgia" w:hAnsi="Georgia" w:cs="Georgia"/>
          <w:sz w:val="28"/>
          <w:szCs w:val="28"/>
        </w:rPr>
      </w:pPr>
    </w:p>
    <w:p w14:paraId="7A8C67B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Potential impacts to the green floater could include entrainment of the larval forms, entrainment or impingement of the fish host, and thermal or chemical impacts to individuals that settle near the discharge. CEG has not observed any State-listed green floater mussels in the aquatic action area and the species was not identified in the CCEC action area during the 2024 PADEP Pennsylvania Natural Diversity Inventory review (CEG 2025-TN12656). Further, this species is likely extirpated from the area (see Section 3.8 and Appendix E). As a result, the impacts to State-listed mussel species from entrainment, impingement, thermal or chemical discharges, or other operational activities related to the resumption of power operations at the CCEC would be </w:t>
      </w:r>
      <w:r w:rsidRPr="00564EEE">
        <w:rPr>
          <w:rStyle w:val="None"/>
          <w:rFonts w:ascii="Georgia" w:hAnsi="Georgia"/>
          <w:b/>
          <w:bCs/>
          <w:sz w:val="28"/>
          <w:szCs w:val="28"/>
        </w:rPr>
        <w:t>NOT SIGNIFICANT.</w:t>
      </w:r>
    </w:p>
    <w:p w14:paraId="77732068" w14:textId="77777777" w:rsidR="00C00119" w:rsidRPr="00564EEE" w:rsidRDefault="00000000">
      <w:pPr>
        <w:pStyle w:val="p1"/>
        <w:rPr>
          <w:rStyle w:val="None"/>
          <w:rFonts w:ascii="Georgia" w:eastAsia="Georgia" w:hAnsi="Georgia" w:cs="Georgia"/>
          <w:sz w:val="28"/>
          <w:szCs w:val="28"/>
        </w:rPr>
      </w:pPr>
      <w:r w:rsidRPr="00564EEE">
        <w:rPr>
          <w:rStyle w:val="None"/>
          <w:rFonts w:ascii="Georgia" w:eastAsia="Georgia" w:hAnsi="Georgia" w:cs="Georgia"/>
          <w:sz w:val="28"/>
          <w:szCs w:val="28"/>
        </w:rPr>
        <w:br/>
      </w:r>
      <w:commentRangeStart w:id="59"/>
    </w:p>
    <w:commentRangeEnd w:id="59"/>
    <w:p w14:paraId="16AF22A8" w14:textId="21C91B52" w:rsidR="00C00119" w:rsidRPr="00564EEE" w:rsidRDefault="00000000">
      <w:pPr>
        <w:pStyle w:val="p1"/>
        <w:rPr>
          <w:rStyle w:val="None"/>
          <w:rFonts w:ascii="Georgia" w:eastAsia="Georgia" w:hAnsi="Georgia" w:cs="Georgia"/>
          <w:sz w:val="28"/>
          <w:szCs w:val="28"/>
        </w:rPr>
      </w:pPr>
      <w:r>
        <w:rPr>
          <w:rStyle w:val="CommentReference"/>
          <w:rFonts w:ascii="Georgia" w:hAnsi="Georgia"/>
          <w:sz w:val="28"/>
          <w:szCs w:val="28"/>
        </w:rPr>
        <w:commentReference w:id="59"/>
      </w:r>
      <w:r w:rsidR="00863544">
        <w:rPr>
          <w:rStyle w:val="None"/>
          <w:rFonts w:ascii="Georgia" w:hAnsi="Georgia"/>
          <w:sz w:val="28"/>
          <w:szCs w:val="28"/>
        </w:rPr>
        <w:t xml:space="preserve"> </w:t>
      </w:r>
    </w:p>
    <w:p w14:paraId="57D137A9" w14:textId="77777777" w:rsidR="00C00119" w:rsidRPr="00564EEE" w:rsidRDefault="00C00119">
      <w:pPr>
        <w:pStyle w:val="p1"/>
        <w:rPr>
          <w:rStyle w:val="None"/>
          <w:rFonts w:ascii="Georgia" w:eastAsia="Georgia" w:hAnsi="Georgia" w:cs="Georgia"/>
          <w:sz w:val="28"/>
          <w:szCs w:val="28"/>
        </w:rPr>
      </w:pPr>
    </w:p>
    <w:p w14:paraId="105123D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lastRenderedPageBreak/>
        <w:t>3.8.1 Endangered Species Act: Federally Listed Species and Critical Habitats under</w:t>
      </w:r>
      <w:r w:rsidRPr="00564EEE">
        <w:rPr>
          <w:rStyle w:val="None"/>
          <w:rFonts w:ascii="Georgia" w:hAnsi="Georgia"/>
          <w:sz w:val="28"/>
          <w:szCs w:val="28"/>
        </w:rPr>
        <w:t xml:space="preserve"> </w:t>
      </w:r>
      <w:r w:rsidRPr="00564EEE">
        <w:rPr>
          <w:rStyle w:val="None"/>
          <w:rFonts w:ascii="Georgia" w:hAnsi="Georgia"/>
          <w:b/>
          <w:bCs/>
          <w:sz w:val="28"/>
          <w:szCs w:val="28"/>
        </w:rPr>
        <w:t>U.S. Fish and Wildlife Service Jurisdiction.</w:t>
      </w:r>
    </w:p>
    <w:p w14:paraId="13D7BF1A" w14:textId="77777777" w:rsidR="00C00119" w:rsidRPr="00564EEE" w:rsidRDefault="00C00119">
      <w:pPr>
        <w:pStyle w:val="p1"/>
        <w:rPr>
          <w:rStyle w:val="None"/>
          <w:rFonts w:ascii="Georgia" w:eastAsia="Georgia" w:hAnsi="Georgia" w:cs="Georgia"/>
          <w:sz w:val="28"/>
          <w:szCs w:val="28"/>
        </w:rPr>
      </w:pPr>
    </w:p>
    <w:p w14:paraId="56CB086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NRC staff evaluated the potential effects of the proposed actions at the CCEC site on federally listed species and critical habitat under FWS jurisdiction. Table 3-7 identifies each applicable species, the NRC staff’s ESA effect determination, the Federal status of the species, and whether the species is potentially present in the action area. Consultation with the FWS is ongoing, and the results will be documented in the final EA.</w:t>
      </w:r>
    </w:p>
    <w:p w14:paraId="460F68CF" w14:textId="77777777" w:rsidR="00C00119" w:rsidRPr="00564EEE" w:rsidRDefault="00C00119">
      <w:pPr>
        <w:pStyle w:val="p1"/>
        <w:rPr>
          <w:rStyle w:val="None"/>
          <w:rFonts w:ascii="Georgia" w:eastAsia="Georgia" w:hAnsi="Georgia" w:cs="Georgia"/>
          <w:sz w:val="28"/>
          <w:szCs w:val="28"/>
        </w:rPr>
      </w:pPr>
    </w:p>
    <w:p w14:paraId="5834A8E9"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 xml:space="preserve"> </w:t>
      </w:r>
    </w:p>
    <w:p w14:paraId="7740D912" w14:textId="77777777" w:rsidR="00C00119" w:rsidRPr="00564EEE" w:rsidRDefault="00000000">
      <w:pPr>
        <w:pStyle w:val="p6"/>
        <w:rPr>
          <w:rStyle w:val="None"/>
          <w:rFonts w:ascii="Georgia" w:eastAsia="Georgia" w:hAnsi="Georgia" w:cs="Georgia"/>
          <w:sz w:val="28"/>
          <w:szCs w:val="28"/>
        </w:rPr>
      </w:pPr>
      <w:r w:rsidRPr="00564EEE">
        <w:rPr>
          <w:rStyle w:val="None"/>
          <w:rFonts w:ascii="Georgia" w:hAnsi="Georgia"/>
          <w:b/>
          <w:bCs/>
          <w:sz w:val="28"/>
          <w:szCs w:val="28"/>
        </w:rPr>
        <w:t>Figure 3-4 Area of Potential Effects and 1 mi Buffer Area at the Christopher M. Crane Clean Energy Site. Adapted from CEG 2025-TN12656: Figure 3.5-1.</w:t>
      </w:r>
    </w:p>
    <w:p w14:paraId="0DD46CFF" w14:textId="77777777" w:rsidR="00C00119" w:rsidRPr="00564EEE" w:rsidRDefault="00C00119">
      <w:pPr>
        <w:pStyle w:val="p1"/>
        <w:rPr>
          <w:rStyle w:val="None"/>
          <w:rFonts w:ascii="Georgia" w:eastAsia="Georgia" w:hAnsi="Georgia" w:cs="Georgia"/>
          <w:sz w:val="28"/>
          <w:szCs w:val="28"/>
        </w:rPr>
      </w:pPr>
    </w:p>
    <w:p w14:paraId="296623DE" w14:textId="77777777" w:rsidR="00C00119" w:rsidRPr="00564EEE" w:rsidRDefault="00C00119">
      <w:pPr>
        <w:pStyle w:val="p1"/>
        <w:rPr>
          <w:rStyle w:val="None"/>
          <w:rFonts w:ascii="Georgia" w:eastAsia="Georgia" w:hAnsi="Georgia" w:cs="Georgia"/>
          <w:b/>
          <w:bCs/>
          <w:sz w:val="28"/>
          <w:szCs w:val="28"/>
        </w:rPr>
      </w:pPr>
    </w:p>
    <w:p w14:paraId="4E7ABC1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York Haven.</w:t>
      </w:r>
    </w:p>
    <w:p w14:paraId="558E79EC" w14:textId="77777777" w:rsidR="00C00119" w:rsidRPr="00564EEE" w:rsidRDefault="00C00119">
      <w:pPr>
        <w:pStyle w:val="p1"/>
        <w:rPr>
          <w:rStyle w:val="None"/>
          <w:rFonts w:ascii="Georgia" w:eastAsia="Georgia" w:hAnsi="Georgia" w:cs="Georgia"/>
          <w:sz w:val="28"/>
          <w:szCs w:val="28"/>
        </w:rPr>
      </w:pPr>
    </w:p>
    <w:p w14:paraId="55E83C1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Section 2.2.9 of the 2009 SEIS (NRC 2009-TN3684) describes the detailed, long-term cultural history and chronology for this portion of eastern Pennsylvania and the Susquehanna River Valley (or Lower Susquehanna River basin) for at least the past 10,000 years. Recently published archaeological summaries of the cultural context within this region of the Susquehanna River Valley support this interpretation that Indigenous peoples have lived and subsisted within this region of Pennsylvania since the retreat of glacial ice during the terminal Pleistocene epoch (about 14,000 years ago) (see summaries in Franz and Stallings 2015- TN13115; Minderhout 2014-TN13114; Poplin 2023-TN13116). Following the Pennsylvania Historical and Museum Commission’s framework (PHMC 2015-TN12796), the characterized cultural chronology includes a “Paleoindian” or “First Peoples” period between approximately 20,000–12,000 years Before Present (BP), an “Archaic” period between approximately</w:t>
      </w:r>
    </w:p>
    <w:p w14:paraId="4955DA4E"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12,000–5000 BP, a “Transitional” period between approximately 5000–2800 BP, an</w:t>
      </w:r>
    </w:p>
    <w:p w14:paraId="7DA4B2A8"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“Early/Middle Woodland” period between approximately 2800–1000 BP, a “Late Woodland” period between approximately 1000 BP–400 BP (AD 1550), and a “Post-Contact” period over the last 500 years. Within this cultural background and context, recent historic and cultural resource surveys resulted in several updates to the known historic properties on Three Mile Island.</w:t>
      </w:r>
    </w:p>
    <w:p w14:paraId="3266CC72" w14:textId="77777777" w:rsidR="00C00119" w:rsidRPr="00564EEE" w:rsidRDefault="00C00119">
      <w:pPr>
        <w:pStyle w:val="p1"/>
        <w:rPr>
          <w:rStyle w:val="None"/>
          <w:rFonts w:ascii="Georgia" w:eastAsia="Georgia" w:hAnsi="Georgia" w:cs="Georgia"/>
          <w:sz w:val="28"/>
          <w:szCs w:val="28"/>
        </w:rPr>
      </w:pPr>
    </w:p>
    <w:p w14:paraId="2B750141" w14:textId="77777777" w:rsidR="00863544" w:rsidRDefault="00863544">
      <w:pPr>
        <w:pStyle w:val="p1"/>
        <w:rPr>
          <w:rStyle w:val="None"/>
          <w:rFonts w:ascii="Georgia" w:hAnsi="Georgia"/>
          <w:b/>
          <w:bCs/>
          <w:sz w:val="28"/>
          <w:szCs w:val="28"/>
        </w:rPr>
      </w:pPr>
    </w:p>
    <w:p w14:paraId="077B2FD0" w14:textId="77777777" w:rsidR="00863544" w:rsidRDefault="00863544">
      <w:pPr>
        <w:pStyle w:val="p1"/>
        <w:rPr>
          <w:rStyle w:val="None"/>
          <w:rFonts w:ascii="Georgia" w:hAnsi="Georgia"/>
          <w:b/>
          <w:bCs/>
          <w:sz w:val="28"/>
          <w:szCs w:val="28"/>
        </w:rPr>
      </w:pPr>
    </w:p>
    <w:p w14:paraId="6265FA11" w14:textId="77777777" w:rsidR="00863544" w:rsidRDefault="00863544">
      <w:pPr>
        <w:pStyle w:val="p1"/>
        <w:rPr>
          <w:rStyle w:val="None"/>
          <w:rFonts w:ascii="Georgia" w:hAnsi="Georgia"/>
          <w:b/>
          <w:bCs/>
          <w:sz w:val="28"/>
          <w:szCs w:val="28"/>
        </w:rPr>
      </w:pPr>
    </w:p>
    <w:p w14:paraId="4C9D49E8" w14:textId="77777777" w:rsidR="00863544" w:rsidRDefault="00863544">
      <w:pPr>
        <w:pStyle w:val="p1"/>
        <w:rPr>
          <w:rStyle w:val="None"/>
          <w:rFonts w:ascii="Georgia" w:hAnsi="Georgia"/>
          <w:b/>
          <w:bCs/>
          <w:sz w:val="28"/>
          <w:szCs w:val="28"/>
        </w:rPr>
      </w:pPr>
    </w:p>
    <w:p w14:paraId="4A746B17" w14:textId="77777777" w:rsidR="00863544" w:rsidRDefault="00863544">
      <w:pPr>
        <w:pStyle w:val="p1"/>
        <w:rPr>
          <w:rStyle w:val="None"/>
          <w:rFonts w:ascii="Georgia" w:hAnsi="Georgia"/>
          <w:b/>
          <w:bCs/>
          <w:sz w:val="28"/>
          <w:szCs w:val="28"/>
        </w:rPr>
      </w:pPr>
    </w:p>
    <w:p w14:paraId="168707AB" w14:textId="77777777" w:rsidR="00863544" w:rsidRDefault="00863544">
      <w:pPr>
        <w:pStyle w:val="p1"/>
        <w:rPr>
          <w:rStyle w:val="None"/>
          <w:rFonts w:ascii="Georgia" w:hAnsi="Georgia"/>
          <w:b/>
          <w:bCs/>
          <w:sz w:val="28"/>
          <w:szCs w:val="28"/>
        </w:rPr>
      </w:pPr>
    </w:p>
    <w:p w14:paraId="2CBDFD2B" w14:textId="6F3D1CCE"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3.9.1.3 Identified Historic Properties.</w:t>
      </w:r>
    </w:p>
    <w:p w14:paraId="0FA6269A" w14:textId="77777777" w:rsidR="00C00119" w:rsidRPr="00564EEE" w:rsidRDefault="00C00119">
      <w:pPr>
        <w:pStyle w:val="p1"/>
        <w:rPr>
          <w:rStyle w:val="None"/>
          <w:rFonts w:ascii="Georgia" w:eastAsia="Georgia" w:hAnsi="Georgia" w:cs="Georgia"/>
          <w:sz w:val="28"/>
          <w:szCs w:val="28"/>
        </w:rPr>
      </w:pPr>
    </w:p>
    <w:p w14:paraId="74239C7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Historic properties are defined as cultural resources which are eligible or listed on the National Register of Historic Places (NRHP) (36 CFR 800.16(l)(1)) (TN513). The 2009 SEIS (NRC 2009- TN3684) and the 2025 CCEC ER (CEG 2025-TN12656) describe the extent of archaeological and architectural cultural resource surveys that occurred at Three Mile Island between 1967 and 2009. Since 2009, five additional archaeological and architectural resource surveys have updated the inventory of known historic properties on Three Mile Island. To confirm these updates, the NRC staff conducted a digital review of Pennsylvania’s State Historic and Archaeological Resource Exchange archaeological and architectural site files between December 2025 and January 2026, along with a review of CEG’s records as part of the CCEC ER (CEG 2025-TN12656). These updates primarily relate to the TMI-2 reactor building and associated facilities, and archaeological sites 38DA51, 38DA99, 38DA100, and 38DA101. As part of the planned long-term decommissioning activities at TMI-2, General Public Utilities</w:t>
      </w:r>
    </w:p>
    <w:p w14:paraId="153655C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Corporation Nuclear (a subsidiary of FirstEnergy Corporation) completed a Pennsylvania Historic Resource Survey Form in 2010 to evaluate the NRHP eligibility of the TMI-2 reactor building and associated structures at Three Mile Island (NRC 2024-TN12787; Greenwalt 2022-TN13143). The Historic Resource Survey Form concluded that several structures and facilities associated with TMI-2—collectively referred to as the “TMI-2 Historic District”—were eligible for listing in the NRHP under Criterion A and Criteria Consideration G for the period of significance from March 28 to April 4, 1979, due to the accidental partial nuclear meltdown that occurred during that time at TMI-2. The evaluation determined that TMI-1 and associated facilities were not eligible (Greenwalt 2022-TN13143; PSHPO 2023-TN13119, PSHPO 2025-TN13120).</w:t>
      </w:r>
    </w:p>
    <w:p w14:paraId="60847C64" w14:textId="77777777" w:rsidR="00C00119" w:rsidRPr="00564EEE" w:rsidRDefault="00C00119">
      <w:pPr>
        <w:pStyle w:val="p1"/>
        <w:rPr>
          <w:rStyle w:val="None"/>
          <w:rFonts w:ascii="Georgia" w:eastAsia="Georgia" w:hAnsi="Georgia" w:cs="Georgia"/>
          <w:sz w:val="28"/>
          <w:szCs w:val="28"/>
        </w:rPr>
      </w:pPr>
    </w:p>
    <w:p w14:paraId="55A4F9C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After Exelon submitted the TMI-1 PSDAR in 2019 (Exelon 2019-TN12795), which reconfirmed the eligibility of the TMI-2 Historic District, the NRC, the Pennsylvania State Historic Preservation Office (PA SHPO), and TMI-2 Solutions (a subsidiary of EnergySolutions and the current owner of the TMI-2 decommissioning site) began a multi-year effort to re-survey and consult on potential adverse effects to the historic district associated with future decommissioning activities (NRC 2024-TN12787; PSHPO 2026-TN13118). Ultimately, this led to the development of a programmatic agreement to mitigate adverse effects to the TMI-2 Historic District during decommissioning, which was signed and executed in May 2024 (NRC 2024-TN13123).</w:t>
      </w:r>
    </w:p>
    <w:p w14:paraId="350ED48E" w14:textId="77777777" w:rsidR="00C00119" w:rsidRPr="00564EEE" w:rsidRDefault="00C00119">
      <w:pPr>
        <w:pStyle w:val="p1"/>
        <w:rPr>
          <w:rStyle w:val="None"/>
          <w:rFonts w:ascii="Georgia" w:eastAsia="Georgia" w:hAnsi="Georgia" w:cs="Georgia"/>
          <w:sz w:val="28"/>
          <w:szCs w:val="28"/>
        </w:rPr>
      </w:pPr>
    </w:p>
    <w:p w14:paraId="09D8EA25" w14:textId="77777777" w:rsidR="007A47E0" w:rsidRPr="007A47E0" w:rsidRDefault="00000000" w:rsidP="007A47E0">
      <w:pPr>
        <w:pStyle w:val="p1"/>
        <w:rPr>
          <w:rStyle w:val="None"/>
          <w:rFonts w:ascii="Georgia" w:eastAsia="Georgia" w:hAnsi="Georgia" w:cs="Georgia"/>
          <w:b/>
          <w:bCs/>
          <w:sz w:val="28"/>
          <w:szCs w:val="28"/>
        </w:rPr>
      </w:pPr>
      <w:r w:rsidRPr="00564EEE">
        <w:rPr>
          <w:rStyle w:val="None"/>
          <w:rFonts w:ascii="Georgia" w:hAnsi="Georgia"/>
          <w:sz w:val="28"/>
          <w:szCs w:val="28"/>
        </w:rPr>
        <w:t xml:space="preserve">CEG plans to complete all proposed activities as part of the CCEC restart outside of the TMI-2 facilities and the TMI-2 Historic District. This includes work at the offsite CCEC training center/simulator building located within the APE on the east bank of the Susquehanna River (opposite Three Mile Island). The training center was constructed in response to the 1979 TMI-2 accident to provide improved operator training using an onsite simulator. It was built in phases in the 1980s (CEG 2026-TN12942). The </w:t>
      </w:r>
      <w:r w:rsidRPr="00564EEE">
        <w:rPr>
          <w:rStyle w:val="None"/>
          <w:rFonts w:ascii="Georgia" w:hAnsi="Georgia"/>
          <w:sz w:val="28"/>
          <w:szCs w:val="28"/>
        </w:rPr>
        <w:lastRenderedPageBreak/>
        <w:t xml:space="preserve">training center/simulator building is less than 50 years old and is located immediately adjacent to the Three Mile Island Observation Center, which is part of the </w:t>
      </w:r>
      <w:r w:rsidRPr="007A47E0">
        <w:rPr>
          <w:rStyle w:val="None"/>
          <w:rFonts w:ascii="Georgia" w:hAnsi="Georgia"/>
          <w:b/>
          <w:bCs/>
          <w:sz w:val="28"/>
          <w:szCs w:val="28"/>
        </w:rPr>
        <w:t xml:space="preserve">TMI-2 Historic </w:t>
      </w:r>
      <w:r w:rsidR="007A47E0" w:rsidRPr="007A47E0">
        <w:rPr>
          <w:rStyle w:val="None"/>
          <w:rFonts w:ascii="Georgia" w:hAnsi="Georgia"/>
          <w:b/>
          <w:bCs/>
          <w:sz w:val="28"/>
          <w:szCs w:val="28"/>
        </w:rPr>
        <w:t>both sites (Poplin 2023-TN13116). Treatment and management efforts for these sites continue as part of the Nature-Like Fishway. These sites are located outside of the “Operational Area” noted in Figure 3-4 for the purposes of this undertaking.</w:t>
      </w:r>
    </w:p>
    <w:p w14:paraId="619B3FF1" w14:textId="77777777" w:rsidR="007A47E0" w:rsidRPr="00564EEE" w:rsidRDefault="007A47E0" w:rsidP="007A47E0">
      <w:pPr>
        <w:pStyle w:val="p1"/>
        <w:rPr>
          <w:rStyle w:val="None"/>
          <w:rFonts w:ascii="Georgia" w:eastAsia="Georgia" w:hAnsi="Georgia" w:cs="Georgia"/>
          <w:sz w:val="28"/>
          <w:szCs w:val="28"/>
        </w:rPr>
      </w:pPr>
    </w:p>
    <w:p w14:paraId="1BF0EABA" w14:textId="77777777" w:rsidR="007A47E0" w:rsidRPr="00564EEE" w:rsidRDefault="007A47E0" w:rsidP="007A47E0">
      <w:pPr>
        <w:pStyle w:val="p1"/>
        <w:rPr>
          <w:rStyle w:val="None"/>
          <w:rFonts w:ascii="Georgia" w:eastAsia="Georgia" w:hAnsi="Georgia" w:cs="Georgia"/>
          <w:b/>
          <w:bCs/>
          <w:sz w:val="28"/>
          <w:szCs w:val="28"/>
        </w:rPr>
      </w:pPr>
      <w:r w:rsidRPr="00564EEE">
        <w:rPr>
          <w:rStyle w:val="None"/>
          <w:rFonts w:ascii="Georgia" w:hAnsi="Georgia"/>
          <w:b/>
          <w:bCs/>
          <w:sz w:val="28"/>
          <w:szCs w:val="28"/>
        </w:rPr>
        <w:t>3.9.1.4 Consultation.</w:t>
      </w:r>
    </w:p>
    <w:p w14:paraId="0469A3D0" w14:textId="77777777" w:rsidR="007A47E0" w:rsidRPr="00564EEE" w:rsidRDefault="007A47E0" w:rsidP="007A47E0">
      <w:pPr>
        <w:pStyle w:val="p1"/>
        <w:rPr>
          <w:rStyle w:val="None"/>
          <w:rFonts w:ascii="Georgia" w:eastAsia="Georgia" w:hAnsi="Georgia" w:cs="Georgia"/>
          <w:b/>
          <w:bCs/>
          <w:sz w:val="28"/>
          <w:szCs w:val="28"/>
        </w:rPr>
      </w:pPr>
    </w:p>
    <w:p w14:paraId="63BE058D" w14:textId="77777777" w:rsidR="007A47E0" w:rsidRPr="007A47E0" w:rsidRDefault="007A47E0" w:rsidP="007A47E0">
      <w:pPr>
        <w:pStyle w:val="p1"/>
        <w:rPr>
          <w:rStyle w:val="None"/>
          <w:rFonts w:ascii="Georgia" w:eastAsia="Georgia" w:hAnsi="Georgia" w:cs="Georgia"/>
          <w:b/>
          <w:bCs/>
          <w:sz w:val="28"/>
          <w:szCs w:val="28"/>
        </w:rPr>
      </w:pPr>
      <w:r w:rsidRPr="00564EEE">
        <w:rPr>
          <w:rStyle w:val="None"/>
          <w:rFonts w:ascii="Georgia" w:hAnsi="Georgia"/>
          <w:sz w:val="28"/>
          <w:szCs w:val="28"/>
        </w:rPr>
        <w:t xml:space="preserve">The NRC notified and consulted with the Advisory Council on Historic Preservation (ACHP), the PA SHPO, and 15 federally recognized Indian Tribes. A record of each correspondence is provided in Appendix C. By letter dated February 2, 2026, the NRC initiated NHPA Section 106 consultation for the proposed CCEC restart undertaking. The Stockbridge-Munsee Community responded by email on February 3, 2026, stating that the undertaking was outside of their traditional homeland and area of interest and that they had no further comment regarding then project (Stockbridge-Munsee Community THPO 2026-TN13121). By letter dated February 11, 2026, the ACHP responded to the NRC’s NHPA Section 106 initiation, noting a </w:t>
      </w:r>
      <w:r w:rsidRPr="007A47E0">
        <w:rPr>
          <w:rStyle w:val="None"/>
          <w:rFonts w:ascii="Georgia" w:hAnsi="Georgia"/>
          <w:b/>
          <w:bCs/>
          <w:sz w:val="28"/>
          <w:szCs w:val="28"/>
        </w:rPr>
        <w:t>potential</w:t>
      </w:r>
    </w:p>
    <w:p w14:paraId="27827E6E" w14:textId="77777777" w:rsidR="007A47E0" w:rsidRDefault="007A47E0" w:rsidP="007A47E0">
      <w:pPr>
        <w:pStyle w:val="p1"/>
        <w:rPr>
          <w:rStyle w:val="None"/>
          <w:rFonts w:ascii="Georgia" w:hAnsi="Georgia"/>
          <w:sz w:val="28"/>
          <w:szCs w:val="28"/>
        </w:rPr>
      </w:pPr>
      <w:r w:rsidRPr="00564EEE">
        <w:rPr>
          <w:rStyle w:val="None"/>
          <w:rFonts w:ascii="Georgia" w:hAnsi="Georgia"/>
          <w:b/>
          <w:bCs/>
          <w:sz w:val="28"/>
          <w:szCs w:val="28"/>
        </w:rPr>
        <w:t>inconsistency</w:t>
      </w:r>
      <w:r w:rsidRPr="00564EEE">
        <w:rPr>
          <w:rStyle w:val="None"/>
          <w:rFonts w:ascii="Georgia" w:hAnsi="Georgia"/>
          <w:sz w:val="28"/>
          <w:szCs w:val="28"/>
        </w:rPr>
        <w:t xml:space="preserve"> District (Greenwalt 2022-TN13143; Dauphin County 2026-TN13117). </w:t>
      </w:r>
    </w:p>
    <w:p w14:paraId="4F6EEE50" w14:textId="54391AFA"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Areview of historic documentation, initiated in consultation with the PA SHPO as part of this undertaking (NRC 2026-TN13184), confirms that the training center was initially constructed in 1981, with a second phase of construction occurring by at least 1985 (CEG 2026-TN1 2942; see also PSHPO 2023-TN13119; PSHPO 2025-TN13120). The training center/simulator building is not included in the TMI-2 Historic District because it was built after the 1979 period of significance and in response to the TMI-2 accident.</w:t>
      </w:r>
    </w:p>
    <w:p w14:paraId="6DB94209" w14:textId="77777777" w:rsidR="00C00119" w:rsidRPr="00564EEE" w:rsidRDefault="00C00119">
      <w:pPr>
        <w:pStyle w:val="p1"/>
        <w:rPr>
          <w:rStyle w:val="None"/>
          <w:rFonts w:ascii="Georgia" w:eastAsia="Georgia" w:hAnsi="Georgia" w:cs="Georgia"/>
          <w:sz w:val="28"/>
          <w:szCs w:val="28"/>
        </w:rPr>
      </w:pPr>
    </w:p>
    <w:p w14:paraId="77273E5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In addition to establishing the TMI-2 Historic District, two archaeological surveys conducted on the southern portion of Three Mile Island provide additional information regarding sites 36DA51, 36DA99, 36DA100, and 36DA101. In 2014, Brockington and Associates, Inc. was contracted by the USACE to conduct an archaeological survey in support of NHPA Section 106 compliance for the proposed construction</w:t>
      </w:r>
    </w:p>
    <w:p w14:paraId="378F7F2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of a Nature-Like Fishway at the York Haven Hydroelectric Project, located on the western and southern shore of Three Mile Island (Franz and Stallings 2015-TN13115). The survey included a surface and sub-surface pedestrian survey and shovel testing. The 2014 investigation recommended that site 36DA100, a prehistoric Archaic-age site with intact subsurface cultural deposits, is NRHP eligible. Site 36DA51, a non-diagnostic prehistoric site, remains ineligible for the NRHP. Sites 36DA99 and 36DA101 were not re-identified during the 2014 survey. In 2023, Brockington and Associates, Inc. completed a survey of a new and revised APE on Three Mile</w:t>
      </w:r>
    </w:p>
    <w:p w14:paraId="74A2E413" w14:textId="197034D9" w:rsidR="00C00119" w:rsidRPr="007A47E0" w:rsidRDefault="00000000">
      <w:pPr>
        <w:pStyle w:val="p1"/>
        <w:rPr>
          <w:rStyle w:val="None"/>
          <w:rFonts w:ascii="Georgia" w:hAnsi="Georgia"/>
          <w:sz w:val="28"/>
          <w:szCs w:val="28"/>
        </w:rPr>
      </w:pPr>
      <w:r w:rsidRPr="00564EEE">
        <w:rPr>
          <w:rStyle w:val="None"/>
          <w:rFonts w:ascii="Georgia" w:hAnsi="Georgia"/>
          <w:sz w:val="28"/>
          <w:szCs w:val="28"/>
        </w:rPr>
        <w:t xml:space="preserve">Island (Poplin 2023-TN13116). </w:t>
      </w:r>
      <w:r w:rsidRPr="00564EEE">
        <w:rPr>
          <w:rStyle w:val="None"/>
          <w:rFonts w:ascii="Georgia" w:hAnsi="Georgia"/>
          <w:b/>
          <w:bCs/>
          <w:sz w:val="28"/>
          <w:szCs w:val="28"/>
        </w:rPr>
        <w:t xml:space="preserve">The survey focused on the northern end of 36DA100 and the southern end of 36DA99 and included test excavations. The results led to recommendations to avoid the NRHP-eligible portions of </w:t>
      </w:r>
      <w:r w:rsidRPr="00564EEE">
        <w:rPr>
          <w:rStyle w:val="None"/>
          <w:rFonts w:ascii="Georgia" w:hAnsi="Georgia"/>
          <w:b/>
          <w:bCs/>
          <w:sz w:val="28"/>
          <w:szCs w:val="28"/>
        </w:rPr>
        <w:lastRenderedPageBreak/>
        <w:t xml:space="preserve">36DA99 and 36DA100 during project activities and to develop a Treatment Plan for </w:t>
      </w:r>
      <w:r w:rsidR="007A47E0">
        <w:rPr>
          <w:rStyle w:val="None"/>
          <w:rFonts w:ascii="Georgia" w:hAnsi="Georgia"/>
          <w:sz w:val="28"/>
          <w:szCs w:val="28"/>
        </w:rPr>
        <w:t>i</w:t>
      </w:r>
      <w:r w:rsidRPr="00564EEE">
        <w:rPr>
          <w:rStyle w:val="None"/>
          <w:rFonts w:ascii="Georgia" w:hAnsi="Georgia"/>
          <w:sz w:val="28"/>
          <w:szCs w:val="28"/>
        </w:rPr>
        <w:t>n the APE description and maps for the undertaking. On March 2, 2026, the NRC staff met virtually with the PA SHPO staff to share information and answer questions regarding the proposed undertaking (ACHP 2026-TN13077). The PA SHPO subsequently responded by letter dated March 3, 2026, requesting modifications to the APE maps, requesting photographs and construction dates for the training center/simulator building, and recommending that local preservation interests be included in the consultation process (PSHPO 2026-TN13122).</w:t>
      </w:r>
    </w:p>
    <w:p w14:paraId="2814A59D" w14:textId="77777777" w:rsidR="00C00119" w:rsidRPr="00564EEE" w:rsidRDefault="00C00119">
      <w:pPr>
        <w:pStyle w:val="p1"/>
        <w:rPr>
          <w:rStyle w:val="None"/>
          <w:rFonts w:ascii="Georgia" w:eastAsia="Georgia" w:hAnsi="Georgia" w:cs="Georgia"/>
          <w:sz w:val="28"/>
          <w:szCs w:val="28"/>
        </w:rPr>
      </w:pPr>
    </w:p>
    <w:p w14:paraId="3B22437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Additionally, one Indian Tribe responded to the NRC’s NHPA Section 106 initiation letter by email on March 25, 2026, and requested a non-public virtual Tribal information meeting. The NRC staff prepared </w:t>
      </w:r>
      <w:r w:rsidRPr="00564EEE">
        <w:rPr>
          <w:rStyle w:val="None"/>
          <w:rFonts w:ascii="Georgia" w:hAnsi="Georgia"/>
          <w:b/>
          <w:bCs/>
          <w:sz w:val="28"/>
          <w:szCs w:val="28"/>
        </w:rPr>
        <w:t>additional maps</w:t>
      </w:r>
      <w:r w:rsidRPr="00564EEE">
        <w:rPr>
          <w:rStyle w:val="None"/>
          <w:rFonts w:ascii="Georgia" w:hAnsi="Georgia"/>
          <w:sz w:val="28"/>
          <w:szCs w:val="28"/>
        </w:rPr>
        <w:t xml:space="preserve"> that depicted the location of structures within the APE for the CCEC restart undertaking and transmitted those to all consulting parties by letter dated March 31, 2026. Additionally, the NRC invited four historic preservation organizations to participate in NHPA Section 106 consultation. On April 15, 2026, the Middletown Historical Restoration Commission accepted the NRC’s invitation to participate in Section 106 consultation (PSU 2026-TN13078). The PA SHPO, by letter dated April 21, 2026, thanked the NRC staff for the updated APE maps, noted that the proposed project would </w:t>
      </w:r>
      <w:r w:rsidRPr="00564EEE">
        <w:rPr>
          <w:rStyle w:val="None"/>
          <w:rFonts w:ascii="Georgia" w:hAnsi="Georgia"/>
          <w:b/>
          <w:bCs/>
          <w:sz w:val="28"/>
          <w:szCs w:val="28"/>
        </w:rPr>
        <w:t>largely</w:t>
      </w:r>
      <w:r w:rsidRPr="00564EEE">
        <w:rPr>
          <w:rStyle w:val="None"/>
          <w:rFonts w:ascii="Georgia" w:hAnsi="Georgia"/>
          <w:sz w:val="28"/>
          <w:szCs w:val="28"/>
        </w:rPr>
        <w:t xml:space="preserve"> be limited to the restart of the existing facility, </w:t>
      </w:r>
      <w:r w:rsidRPr="00564EEE">
        <w:rPr>
          <w:rStyle w:val="None"/>
          <w:rFonts w:ascii="Georgia" w:hAnsi="Georgia"/>
          <w:b/>
          <w:bCs/>
          <w:sz w:val="28"/>
          <w:szCs w:val="28"/>
        </w:rPr>
        <w:t>and requested notification if any new visual features may be introduced as part of the restart</w:t>
      </w:r>
      <w:r w:rsidRPr="00564EEE">
        <w:rPr>
          <w:rStyle w:val="None"/>
          <w:rFonts w:ascii="Georgia" w:hAnsi="Georgia"/>
          <w:sz w:val="28"/>
          <w:szCs w:val="28"/>
        </w:rPr>
        <w:t xml:space="preserve"> (PSHPO 2026-TN13079). By letter dated April 27, 2026, the PA SHPO concurred with the NRC’s APE (PSHPO 2026-TN13144).</w:t>
      </w:r>
    </w:p>
    <w:p w14:paraId="2C83E8E1" w14:textId="77777777" w:rsidR="00C00119" w:rsidRPr="00564EEE" w:rsidRDefault="00C00119">
      <w:pPr>
        <w:pStyle w:val="p1"/>
        <w:rPr>
          <w:rStyle w:val="None"/>
          <w:rFonts w:ascii="Georgia" w:eastAsia="Georgia" w:hAnsi="Georgia" w:cs="Georgia"/>
          <w:sz w:val="28"/>
          <w:szCs w:val="28"/>
        </w:rPr>
      </w:pPr>
    </w:p>
    <w:p w14:paraId="5B89CAB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In response to the PA SHPO request for additional information on the CCEC training</w:t>
      </w:r>
    </w:p>
    <w:p w14:paraId="5033AE0B"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center/simulation building, the NRC staff visited the training center/simulator building on April 8, 2026. Information gathered during that visit, including construction details and photographs, was transmitted to the PA SHPO by letter dated April 30, 2026 (NRC 2026-TN13184). The NRC held a virtual Tribal information meeting on May 5, 2026, so that the NRC staff and answer questions. While representatives from five Tribes accepted the meeting invitation, none participated (NRC 2026-TN13255). Following the meeting, on May 14, 2026, the NRC</w:t>
      </w:r>
    </w:p>
    <w:p w14:paraId="69A8BFB9"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distributed the meeting presentation to all 15 federally recognized Indian Tribes (NRC 2026- TN13339).</w:t>
      </w:r>
    </w:p>
    <w:p w14:paraId="09D01359" w14:textId="77777777" w:rsidR="00C00119" w:rsidRDefault="00C00119">
      <w:pPr>
        <w:pStyle w:val="p1"/>
        <w:rPr>
          <w:rStyle w:val="None"/>
          <w:rFonts w:ascii="Georgia" w:eastAsia="Georgia" w:hAnsi="Georgia" w:cs="Georgia"/>
          <w:b/>
          <w:bCs/>
          <w:sz w:val="28"/>
          <w:szCs w:val="28"/>
        </w:rPr>
      </w:pPr>
    </w:p>
    <w:p w14:paraId="4517FCA5" w14:textId="77777777" w:rsidR="00863544" w:rsidRDefault="00863544">
      <w:pPr>
        <w:pStyle w:val="p1"/>
        <w:rPr>
          <w:rStyle w:val="None"/>
          <w:rFonts w:ascii="Georgia" w:eastAsia="Georgia" w:hAnsi="Georgia" w:cs="Georgia"/>
          <w:b/>
          <w:bCs/>
          <w:sz w:val="28"/>
          <w:szCs w:val="28"/>
        </w:rPr>
      </w:pPr>
    </w:p>
    <w:p w14:paraId="05FF7C43" w14:textId="77777777" w:rsidR="00863544" w:rsidRDefault="00863544">
      <w:pPr>
        <w:pStyle w:val="p1"/>
        <w:rPr>
          <w:rStyle w:val="None"/>
          <w:rFonts w:ascii="Georgia" w:eastAsia="Georgia" w:hAnsi="Georgia" w:cs="Georgia"/>
          <w:b/>
          <w:bCs/>
          <w:sz w:val="28"/>
          <w:szCs w:val="28"/>
        </w:rPr>
      </w:pPr>
    </w:p>
    <w:p w14:paraId="29877546" w14:textId="77777777" w:rsidR="00863544" w:rsidRDefault="00863544">
      <w:pPr>
        <w:pStyle w:val="p1"/>
        <w:rPr>
          <w:rStyle w:val="None"/>
          <w:rFonts w:ascii="Georgia" w:eastAsia="Georgia" w:hAnsi="Georgia" w:cs="Georgia"/>
          <w:b/>
          <w:bCs/>
          <w:sz w:val="28"/>
          <w:szCs w:val="28"/>
        </w:rPr>
      </w:pPr>
    </w:p>
    <w:p w14:paraId="4E6EC0CF" w14:textId="77777777" w:rsidR="00863544" w:rsidRDefault="00863544">
      <w:pPr>
        <w:pStyle w:val="p1"/>
        <w:rPr>
          <w:rStyle w:val="None"/>
          <w:rFonts w:ascii="Georgia" w:eastAsia="Georgia" w:hAnsi="Georgia" w:cs="Georgia"/>
          <w:b/>
          <w:bCs/>
          <w:sz w:val="28"/>
          <w:szCs w:val="28"/>
        </w:rPr>
      </w:pPr>
    </w:p>
    <w:p w14:paraId="196AAAAA" w14:textId="77777777" w:rsidR="00863544" w:rsidRDefault="00863544">
      <w:pPr>
        <w:pStyle w:val="p1"/>
        <w:rPr>
          <w:rStyle w:val="None"/>
          <w:rFonts w:ascii="Georgia" w:eastAsia="Georgia" w:hAnsi="Georgia" w:cs="Georgia"/>
          <w:b/>
          <w:bCs/>
          <w:sz w:val="28"/>
          <w:szCs w:val="28"/>
        </w:rPr>
      </w:pPr>
    </w:p>
    <w:p w14:paraId="2F2E0816" w14:textId="77777777" w:rsidR="00863544" w:rsidRDefault="00863544">
      <w:pPr>
        <w:pStyle w:val="p1"/>
        <w:rPr>
          <w:rStyle w:val="None"/>
          <w:rFonts w:ascii="Georgia" w:eastAsia="Georgia" w:hAnsi="Georgia" w:cs="Georgia"/>
          <w:b/>
          <w:bCs/>
          <w:sz w:val="28"/>
          <w:szCs w:val="28"/>
        </w:rPr>
      </w:pPr>
    </w:p>
    <w:p w14:paraId="5501B123" w14:textId="77777777" w:rsidR="00863544" w:rsidRPr="00564EEE" w:rsidRDefault="00863544">
      <w:pPr>
        <w:pStyle w:val="p1"/>
        <w:rPr>
          <w:rStyle w:val="None"/>
          <w:rFonts w:ascii="Georgia" w:eastAsia="Georgia" w:hAnsi="Georgia" w:cs="Georgia"/>
          <w:b/>
          <w:bCs/>
          <w:sz w:val="28"/>
          <w:szCs w:val="28"/>
        </w:rPr>
      </w:pPr>
    </w:p>
    <w:p w14:paraId="0E82E978"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lastRenderedPageBreak/>
        <w:t>3.9.2 Environmental Impacts from Preparations for the Resumption of Power</w:t>
      </w:r>
      <w:r w:rsidRPr="00564EEE">
        <w:rPr>
          <w:rStyle w:val="None"/>
          <w:rFonts w:ascii="Georgia" w:hAnsi="Georgia"/>
          <w:sz w:val="28"/>
          <w:szCs w:val="28"/>
        </w:rPr>
        <w:t xml:space="preserve"> </w:t>
      </w:r>
      <w:r w:rsidRPr="00564EEE">
        <w:rPr>
          <w:rStyle w:val="None"/>
          <w:rFonts w:ascii="Georgia" w:hAnsi="Georgia"/>
          <w:b/>
          <w:bCs/>
          <w:sz w:val="28"/>
          <w:szCs w:val="28"/>
        </w:rPr>
        <w:t>Operations.</w:t>
      </w:r>
    </w:p>
    <w:p w14:paraId="4F43538B" w14:textId="77777777" w:rsidR="00C00119" w:rsidRPr="00564EEE" w:rsidRDefault="00C00119">
      <w:pPr>
        <w:pStyle w:val="p1"/>
        <w:rPr>
          <w:rStyle w:val="None"/>
          <w:rFonts w:ascii="Georgia" w:eastAsia="Georgia" w:hAnsi="Georgia" w:cs="Georgia"/>
          <w:sz w:val="28"/>
          <w:szCs w:val="28"/>
        </w:rPr>
      </w:pPr>
    </w:p>
    <w:p w14:paraId="64E8E91D" w14:textId="77777777" w:rsidR="00C00119" w:rsidRDefault="00000000">
      <w:pPr>
        <w:pStyle w:val="p1"/>
        <w:rPr>
          <w:rStyle w:val="None"/>
          <w:rFonts w:ascii="Georgia" w:hAnsi="Georgia"/>
          <w:sz w:val="28"/>
          <w:szCs w:val="28"/>
        </w:rPr>
      </w:pPr>
      <w:r w:rsidRPr="00564EEE">
        <w:rPr>
          <w:rStyle w:val="None"/>
          <w:rFonts w:ascii="Georgia" w:hAnsi="Georgia"/>
          <w:sz w:val="28"/>
          <w:szCs w:val="28"/>
        </w:rPr>
        <w:t xml:space="preserve">Section 3.1.2 describes the activities that CEG would conduct to prepare for the resumption </w:t>
      </w:r>
      <w:r w:rsidRPr="007A47E0">
        <w:rPr>
          <w:rStyle w:val="None"/>
          <w:rFonts w:ascii="Georgia" w:hAnsi="Georgia"/>
          <w:sz w:val="28"/>
          <w:szCs w:val="28"/>
        </w:rPr>
        <w:t>of power operations at the CCEC. Several of these activities involve limited ground disturbance within and around the CCEC site, specifically in areas that have been extensively disturbed by original facility construction and contain no known historic properties (i.e., within the “Operational Area” noted in Figure 3-4). Limited ground-disturbing activities include modifications to the NDCTs, north access bridge repairs, structural modifications for the main power transformers, installation of a new emergency diesel storage tank, and inspection and replacement of buried piping (see Table 3-1). These activities, as shown in this EA, are all occurring within the CCEC “Operational Area.”</w:t>
      </w:r>
    </w:p>
    <w:p w14:paraId="4D78BF7A" w14:textId="77777777" w:rsidR="000A041D" w:rsidRPr="007A47E0" w:rsidRDefault="000A041D">
      <w:pPr>
        <w:pStyle w:val="p1"/>
        <w:rPr>
          <w:rStyle w:val="None"/>
          <w:rFonts w:ascii="Georgia" w:eastAsia="Georgia" w:hAnsi="Georgia" w:cs="Georgia"/>
          <w:sz w:val="28"/>
          <w:szCs w:val="28"/>
        </w:rPr>
      </w:pPr>
    </w:p>
    <w:p w14:paraId="457D9CFF" w14:textId="1188E9F2" w:rsidR="00C00119" w:rsidRPr="00564EEE" w:rsidRDefault="007A47E0">
      <w:pPr>
        <w:pStyle w:val="p1"/>
        <w:rPr>
          <w:rStyle w:val="None"/>
          <w:rFonts w:ascii="Georgia" w:eastAsia="Georgia" w:hAnsi="Georgia" w:cs="Georgia"/>
          <w:sz w:val="28"/>
          <w:szCs w:val="28"/>
        </w:rPr>
      </w:pPr>
      <w:r>
        <w:rPr>
          <w:rStyle w:val="None"/>
          <w:rFonts w:ascii="Georgia" w:eastAsia="Georgia" w:hAnsi="Georgia" w:cs="Georgia"/>
          <w:sz w:val="28"/>
          <w:szCs w:val="28"/>
        </w:rPr>
        <w:t>I</w:t>
      </w:r>
      <w:r w:rsidRPr="00564EEE">
        <w:rPr>
          <w:rStyle w:val="None"/>
          <w:rFonts w:ascii="Georgia" w:hAnsi="Georgia"/>
          <w:sz w:val="28"/>
          <w:szCs w:val="28"/>
        </w:rPr>
        <w:t>n addition to having no planned construction activities outside of the CCEC “Operational Area”, CEG also maintains the active plans and procedures (CEG 2026-TN12942) for (1) a cultural resources protection plan (CRPP) developed during the 2009–2010 license renewal NHPA Section 106 consultation by Exelon Generation Company, LLC for TMI-1, (2) an excavation, trenching, and shoring procedure, (3) an archaeological resources erosion monitoring plan, and (4) several environmental procedures (e.g., environmental evaluations, screening checklist, and environmental issues and commitments). These plans and procedures provide a system of controls to ensure that CEG staff at the CCEC review and protect known historic and cultural</w:t>
      </w:r>
    </w:p>
    <w:p w14:paraId="4252D4EC" w14:textId="2C10680B"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resources at Three Mile Island during restart preparation activities and outline controls and processes for managing the inadvertent discovery of historic and cultural resources or </w:t>
      </w:r>
      <w:r w:rsidRPr="007A47E0">
        <w:rPr>
          <w:rStyle w:val="None"/>
          <w:rFonts w:ascii="Georgia" w:hAnsi="Georgia"/>
          <w:b/>
          <w:bCs/>
          <w:sz w:val="28"/>
          <w:szCs w:val="28"/>
        </w:rPr>
        <w:t>human</w:t>
      </w:r>
      <w:r w:rsidR="007A47E0" w:rsidRPr="007A47E0">
        <w:rPr>
          <w:rStyle w:val="None"/>
          <w:rFonts w:ascii="Georgia" w:eastAsia="Georgia" w:hAnsi="Georgia" w:cs="Georgia"/>
          <w:b/>
          <w:bCs/>
          <w:sz w:val="28"/>
          <w:szCs w:val="28"/>
        </w:rPr>
        <w:t xml:space="preserve"> r</w:t>
      </w:r>
      <w:r w:rsidRPr="007A47E0">
        <w:rPr>
          <w:rStyle w:val="None"/>
          <w:rFonts w:ascii="Georgia" w:hAnsi="Georgia"/>
          <w:b/>
          <w:bCs/>
          <w:sz w:val="28"/>
          <w:szCs w:val="28"/>
        </w:rPr>
        <w:t>emains.</w:t>
      </w:r>
      <w:r w:rsidRPr="00564EEE">
        <w:rPr>
          <w:rStyle w:val="None"/>
          <w:rFonts w:ascii="Georgia" w:hAnsi="Georgia"/>
          <w:sz w:val="28"/>
          <w:szCs w:val="28"/>
        </w:rPr>
        <w:t xml:space="preserve"> There have been no inadvertent discoveries of human remains or archaeological resources resulting from erosion on Three Mile Island since the 2009 SEIS was prepared (CEG 2026-TN12942).</w:t>
      </w:r>
    </w:p>
    <w:p w14:paraId="7EBF343A" w14:textId="77777777" w:rsidR="00C00119" w:rsidRPr="00564EEE" w:rsidRDefault="00C00119">
      <w:pPr>
        <w:pStyle w:val="p1"/>
        <w:rPr>
          <w:rStyle w:val="None"/>
          <w:rFonts w:ascii="Georgia" w:eastAsia="Georgia" w:hAnsi="Georgia" w:cs="Georgia"/>
          <w:sz w:val="28"/>
          <w:szCs w:val="28"/>
        </w:rPr>
      </w:pPr>
    </w:p>
    <w:p w14:paraId="084394C0" w14:textId="77777777" w:rsidR="00C00119" w:rsidRDefault="00000000">
      <w:pPr>
        <w:pStyle w:val="p1"/>
        <w:rPr>
          <w:rStyle w:val="None"/>
          <w:rFonts w:ascii="Georgia" w:hAnsi="Georgia"/>
          <w:sz w:val="28"/>
          <w:szCs w:val="28"/>
        </w:rPr>
      </w:pPr>
      <w:r w:rsidRPr="00564EEE">
        <w:rPr>
          <w:rStyle w:val="None"/>
          <w:rFonts w:ascii="Georgia" w:hAnsi="Georgia"/>
          <w:sz w:val="28"/>
          <w:szCs w:val="28"/>
        </w:rPr>
        <w:t>All planned ground-disturbing activities for this undertaking will occur within the CCEC “Operational Area”, which consists of previously disturbed locations on Three Mile Island. The buildings and facilities associated with the CCEC are not associated with the TMI-2 Historic District and are not eligible for listing on the NRHP (PSHPO 2023-TN13119, PSHPO 2025-TN13120). Because CEG will not conduct any activities in the TMI-2 Historic District and maintains active archaeological and historic and cultural resources protection procedures, the NRC staff determined that there are no impacts to historic properties or historic and cultural resources as part of these proposed project activities under the proposed actions.</w:t>
      </w:r>
    </w:p>
    <w:p w14:paraId="0FB7D6A1" w14:textId="77777777" w:rsidR="000A041D" w:rsidRDefault="000A041D">
      <w:pPr>
        <w:pStyle w:val="p1"/>
        <w:rPr>
          <w:rStyle w:val="None"/>
          <w:rFonts w:ascii="Georgia" w:hAnsi="Georgia"/>
          <w:sz w:val="28"/>
          <w:szCs w:val="28"/>
        </w:rPr>
      </w:pPr>
    </w:p>
    <w:p w14:paraId="28BDE7F7" w14:textId="77777777" w:rsidR="000A041D" w:rsidRDefault="000A041D">
      <w:pPr>
        <w:pStyle w:val="p1"/>
        <w:rPr>
          <w:rStyle w:val="None"/>
          <w:rFonts w:ascii="Georgia" w:hAnsi="Georgia"/>
          <w:sz w:val="28"/>
          <w:szCs w:val="28"/>
        </w:rPr>
      </w:pPr>
    </w:p>
    <w:p w14:paraId="6A7194B4" w14:textId="77777777" w:rsidR="000A041D" w:rsidRPr="00564EEE" w:rsidRDefault="000A041D">
      <w:pPr>
        <w:pStyle w:val="p1"/>
        <w:rPr>
          <w:rStyle w:val="None"/>
          <w:rFonts w:ascii="Georgia" w:eastAsia="Georgia" w:hAnsi="Georgia" w:cs="Georgia"/>
          <w:sz w:val="28"/>
          <w:szCs w:val="28"/>
        </w:rPr>
      </w:pPr>
    </w:p>
    <w:p w14:paraId="23AE5102" w14:textId="77777777" w:rsidR="00C00119" w:rsidRPr="00564EEE" w:rsidRDefault="00C00119">
      <w:pPr>
        <w:pStyle w:val="p1"/>
        <w:rPr>
          <w:rStyle w:val="None"/>
          <w:rFonts w:ascii="Georgia" w:eastAsia="Georgia" w:hAnsi="Georgia" w:cs="Georgia"/>
          <w:sz w:val="28"/>
          <w:szCs w:val="28"/>
        </w:rPr>
      </w:pPr>
    </w:p>
    <w:p w14:paraId="05B9A48D" w14:textId="1DF5A5DD"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lastRenderedPageBreak/>
        <w:t xml:space="preserve">Based on its review of the information summarized above, the NRC staff determines under Section 106 of the NHPA that the proposed undertaking will have no adverse effect on historic properties and concludes that the impacts to historic and cultural resources from restart preparation activities at the CCEC would be </w:t>
      </w:r>
      <w:r w:rsidRPr="00564EEE">
        <w:rPr>
          <w:rStyle w:val="None"/>
          <w:rFonts w:ascii="Georgia" w:hAnsi="Georgia"/>
          <w:b/>
          <w:bCs/>
          <w:sz w:val="28"/>
          <w:szCs w:val="28"/>
        </w:rPr>
        <w:t xml:space="preserve">NOT SIGNIFICANT </w:t>
      </w:r>
      <w:r w:rsidRPr="00564EEE">
        <w:rPr>
          <w:rStyle w:val="None"/>
          <w:rFonts w:ascii="Georgia" w:hAnsi="Georgia"/>
          <w:sz w:val="28"/>
          <w:szCs w:val="28"/>
        </w:rPr>
        <w:t>under NEPA.</w:t>
      </w:r>
    </w:p>
    <w:p w14:paraId="3DEA7357" w14:textId="77777777" w:rsidR="00C00119" w:rsidRPr="00564EEE" w:rsidRDefault="00C00119">
      <w:pPr>
        <w:pStyle w:val="p1"/>
        <w:rPr>
          <w:rStyle w:val="None"/>
          <w:rFonts w:ascii="Georgia" w:eastAsia="Georgia" w:hAnsi="Georgia" w:cs="Georgia"/>
          <w:sz w:val="28"/>
          <w:szCs w:val="28"/>
        </w:rPr>
      </w:pPr>
    </w:p>
    <w:p w14:paraId="66579A55"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3.9.3 Environmental Impacts from the Resumption of Power Operations.</w:t>
      </w:r>
    </w:p>
    <w:p w14:paraId="49C8A4E4" w14:textId="77777777" w:rsidR="00C00119" w:rsidRPr="00564EEE" w:rsidRDefault="00C00119">
      <w:pPr>
        <w:pStyle w:val="p1"/>
        <w:rPr>
          <w:rStyle w:val="None"/>
          <w:rFonts w:ascii="Georgia" w:eastAsia="Georgia" w:hAnsi="Georgia" w:cs="Georgia"/>
          <w:sz w:val="28"/>
          <w:szCs w:val="28"/>
        </w:rPr>
      </w:pPr>
    </w:p>
    <w:p w14:paraId="316A9BE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As part of the license renewal NHPA Section 106 consultations conducted in 2009–2010, the former CCEC licensee developed a CRPP, archaeological resources erosion monitoring plan, and several other site-wide environmental procedures to protect and manage historic and cultural resources on Three Mile Island (CEG 2025-TN12656). The CRPP and environmental procedures continue to provide a mechanism to protect known archaeological sites and other cultural resources, and any historic and cultural resources that may be inadvertently encountered at the CCEC. The development and implementation of these procedures were key factors in the PA SHPO’s concurrence with the NRC’s determination of “no adverse effect” on historic properties from continued operations as part of the 2009 SEIS (NRC 2009-TN3684), as the licensee for TMI-1 established procedures to protect both known and unidentified historic and cultural resources. Upon returning to power operations, the CCEC would operate in a manner consistent with past operations prior to the 2019 shutdown, the environmental impacts of which were evaluated in the 2009 SEIS.</w:t>
      </w:r>
    </w:p>
    <w:p w14:paraId="61EB443B" w14:textId="77777777" w:rsidR="00C00119" w:rsidRPr="00564EEE" w:rsidRDefault="00C00119">
      <w:pPr>
        <w:pStyle w:val="p1"/>
        <w:rPr>
          <w:rStyle w:val="None"/>
          <w:rFonts w:ascii="Georgia" w:eastAsia="Georgia" w:hAnsi="Georgia" w:cs="Georgia"/>
          <w:sz w:val="28"/>
          <w:szCs w:val="28"/>
        </w:rPr>
      </w:pPr>
    </w:p>
    <w:p w14:paraId="19A5737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Based on its review of the information summarized above, the NRC staff determines under Section 106 of the NHPA that the proposed undertaking will have no adverse effect on historic properties and concludes that the impacts to historic and cultural resources associated with the resumption of power operations at the CCEC would be NOT SIGNIFICANT under NEPA.</w:t>
      </w:r>
    </w:p>
    <w:p w14:paraId="7B4A47A8" w14:textId="77777777" w:rsidR="00C00119" w:rsidRPr="00564EEE" w:rsidRDefault="00C00119">
      <w:pPr>
        <w:pStyle w:val="p1"/>
        <w:rPr>
          <w:rStyle w:val="None"/>
          <w:rFonts w:ascii="Georgia" w:eastAsia="Georgia" w:hAnsi="Georgia" w:cs="Georgia"/>
          <w:sz w:val="28"/>
          <w:szCs w:val="28"/>
        </w:rPr>
      </w:pPr>
    </w:p>
    <w:p w14:paraId="6BABEC2B"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Activities would continue to occur within the CCEC “Operational Area” with no planned or anticipated ground-disturbing work within or near known historic properties on Three Mile Island. The NRC staff anticipates no additional impacts or effects on the TMI-2 Historic District associated with the resumption of power operations at the CCEC (see CEG 2025-TN12656).</w:t>
      </w:r>
    </w:p>
    <w:p w14:paraId="3D901C4A" w14:textId="77777777" w:rsidR="00C00119" w:rsidRPr="00564EEE" w:rsidRDefault="00C00119">
      <w:pPr>
        <w:pStyle w:val="p1"/>
        <w:rPr>
          <w:rStyle w:val="None"/>
          <w:rFonts w:ascii="Georgia" w:eastAsia="Georgia" w:hAnsi="Georgia" w:cs="Georgia"/>
          <w:sz w:val="28"/>
          <w:szCs w:val="28"/>
        </w:rPr>
      </w:pPr>
    </w:p>
    <w:p w14:paraId="44DAAC20" w14:textId="77777777" w:rsidR="000A041D" w:rsidRDefault="000A041D">
      <w:pPr>
        <w:pStyle w:val="p6"/>
        <w:rPr>
          <w:rStyle w:val="None"/>
          <w:rFonts w:ascii="Georgia" w:hAnsi="Georgia"/>
          <w:b/>
          <w:bCs/>
          <w:sz w:val="28"/>
          <w:szCs w:val="28"/>
        </w:rPr>
      </w:pPr>
    </w:p>
    <w:p w14:paraId="6384A5F8" w14:textId="77777777" w:rsidR="000A041D" w:rsidRDefault="000A041D">
      <w:pPr>
        <w:pStyle w:val="p6"/>
        <w:rPr>
          <w:rStyle w:val="None"/>
          <w:rFonts w:ascii="Georgia" w:hAnsi="Georgia"/>
          <w:b/>
          <w:bCs/>
          <w:sz w:val="28"/>
          <w:szCs w:val="28"/>
        </w:rPr>
      </w:pPr>
    </w:p>
    <w:p w14:paraId="18D4D7AF" w14:textId="77777777" w:rsidR="000A041D" w:rsidRDefault="000A041D">
      <w:pPr>
        <w:pStyle w:val="p6"/>
        <w:rPr>
          <w:rStyle w:val="None"/>
          <w:rFonts w:ascii="Georgia" w:hAnsi="Georgia"/>
          <w:b/>
          <w:bCs/>
          <w:sz w:val="28"/>
          <w:szCs w:val="28"/>
        </w:rPr>
      </w:pPr>
    </w:p>
    <w:p w14:paraId="4ACE25AB" w14:textId="77777777" w:rsidR="000A041D" w:rsidRDefault="000A041D">
      <w:pPr>
        <w:pStyle w:val="p6"/>
        <w:rPr>
          <w:rStyle w:val="None"/>
          <w:rFonts w:ascii="Georgia" w:hAnsi="Georgia"/>
          <w:b/>
          <w:bCs/>
          <w:sz w:val="28"/>
          <w:szCs w:val="28"/>
        </w:rPr>
      </w:pPr>
    </w:p>
    <w:p w14:paraId="389DD666" w14:textId="77777777" w:rsidR="000A041D" w:rsidRDefault="000A041D">
      <w:pPr>
        <w:pStyle w:val="p6"/>
        <w:rPr>
          <w:rStyle w:val="None"/>
          <w:rFonts w:ascii="Georgia" w:hAnsi="Georgia"/>
          <w:b/>
          <w:bCs/>
          <w:sz w:val="28"/>
          <w:szCs w:val="28"/>
        </w:rPr>
      </w:pPr>
    </w:p>
    <w:p w14:paraId="458F8C2D" w14:textId="77777777" w:rsidR="000A041D" w:rsidRDefault="000A041D">
      <w:pPr>
        <w:pStyle w:val="p6"/>
        <w:rPr>
          <w:rStyle w:val="None"/>
          <w:rFonts w:ascii="Georgia" w:hAnsi="Georgia"/>
          <w:b/>
          <w:bCs/>
          <w:sz w:val="28"/>
          <w:szCs w:val="28"/>
        </w:rPr>
      </w:pPr>
    </w:p>
    <w:p w14:paraId="643AF979" w14:textId="77777777" w:rsidR="000A041D" w:rsidRDefault="000A041D">
      <w:pPr>
        <w:pStyle w:val="p6"/>
        <w:rPr>
          <w:rStyle w:val="None"/>
          <w:rFonts w:ascii="Georgia" w:hAnsi="Georgia"/>
          <w:b/>
          <w:bCs/>
          <w:sz w:val="28"/>
          <w:szCs w:val="28"/>
        </w:rPr>
      </w:pPr>
    </w:p>
    <w:p w14:paraId="133583BF" w14:textId="77777777" w:rsidR="000A041D" w:rsidRDefault="000A041D">
      <w:pPr>
        <w:pStyle w:val="p6"/>
        <w:rPr>
          <w:rStyle w:val="None"/>
          <w:rFonts w:ascii="Georgia" w:hAnsi="Georgia"/>
          <w:b/>
          <w:bCs/>
          <w:sz w:val="28"/>
          <w:szCs w:val="28"/>
        </w:rPr>
      </w:pPr>
    </w:p>
    <w:p w14:paraId="5C9A27A9" w14:textId="070C037E" w:rsidR="00C00119" w:rsidRPr="00564EEE" w:rsidRDefault="00000000">
      <w:pPr>
        <w:pStyle w:val="p6"/>
        <w:rPr>
          <w:rStyle w:val="None"/>
          <w:rFonts w:ascii="Georgia" w:eastAsia="Georgia" w:hAnsi="Georgia" w:cs="Georgia"/>
          <w:b/>
          <w:bCs/>
          <w:sz w:val="28"/>
          <w:szCs w:val="28"/>
        </w:rPr>
      </w:pPr>
      <w:r w:rsidRPr="00564EEE">
        <w:rPr>
          <w:rStyle w:val="None"/>
          <w:rFonts w:ascii="Georgia" w:hAnsi="Georgia"/>
          <w:b/>
          <w:bCs/>
          <w:sz w:val="28"/>
          <w:szCs w:val="28"/>
        </w:rPr>
        <w:lastRenderedPageBreak/>
        <w:t>3.10 Socioeconomic Conditions.</w:t>
      </w:r>
    </w:p>
    <w:p w14:paraId="20F06400" w14:textId="77777777" w:rsidR="00C00119" w:rsidRPr="00564EEE" w:rsidRDefault="00C00119">
      <w:pPr>
        <w:pStyle w:val="p6"/>
        <w:rPr>
          <w:rStyle w:val="None"/>
          <w:rFonts w:ascii="Georgia" w:eastAsia="Georgia" w:hAnsi="Georgia" w:cs="Georgia"/>
          <w:sz w:val="28"/>
          <w:szCs w:val="28"/>
        </w:rPr>
      </w:pPr>
    </w:p>
    <w:p w14:paraId="4139132A" w14:textId="77777777" w:rsidR="00C00119" w:rsidRDefault="00000000">
      <w:pPr>
        <w:pStyle w:val="p1"/>
        <w:rPr>
          <w:rStyle w:val="None"/>
          <w:rFonts w:ascii="Georgia" w:hAnsi="Georgia"/>
          <w:sz w:val="28"/>
          <w:szCs w:val="28"/>
        </w:rPr>
      </w:pPr>
      <w:r w:rsidRPr="00564EEE">
        <w:rPr>
          <w:rStyle w:val="None"/>
          <w:rFonts w:ascii="Georgia" w:hAnsi="Georgia"/>
          <w:sz w:val="28"/>
          <w:szCs w:val="28"/>
        </w:rPr>
        <w:t>The NRC staff evaluated the potential socioeconomic effects from the proposed actions by comparing the effects of these activities with the effects from similar activities analyzed in other environmental documents including the information sources cited in Section 1.3.4. Other source documentation used is cited as applicable. This information supports the NRC staff’s significance determination for socioeconomic effects.</w:t>
      </w:r>
    </w:p>
    <w:p w14:paraId="6436CB70" w14:textId="77777777" w:rsidR="007A47E0" w:rsidRDefault="007A47E0">
      <w:pPr>
        <w:pStyle w:val="p1"/>
        <w:rPr>
          <w:rStyle w:val="None"/>
          <w:rFonts w:ascii="Georgia" w:hAnsi="Georgia"/>
          <w:b/>
          <w:bCs/>
          <w:sz w:val="28"/>
          <w:szCs w:val="28"/>
        </w:rPr>
      </w:pPr>
    </w:p>
    <w:p w14:paraId="3D46DC04" w14:textId="0B915D80" w:rsidR="000E4107" w:rsidRDefault="000E4107">
      <w:pPr>
        <w:pStyle w:val="p1"/>
        <w:rPr>
          <w:rStyle w:val="None"/>
          <w:rFonts w:ascii="Georgia" w:hAnsi="Georgia"/>
          <w:b/>
          <w:bCs/>
          <w:sz w:val="28"/>
          <w:szCs w:val="28"/>
        </w:rPr>
      </w:pPr>
      <w:r>
        <w:rPr>
          <w:rStyle w:val="None"/>
          <w:rFonts w:ascii="Georgia" w:hAnsi="Georgia"/>
          <w:b/>
          <w:bCs/>
          <w:sz w:val="28"/>
          <w:szCs w:val="28"/>
        </w:rPr>
        <w:t>TMI-Alert’s comments:</w:t>
      </w:r>
    </w:p>
    <w:p w14:paraId="7AA1CE5E" w14:textId="77777777" w:rsidR="000E4107" w:rsidRPr="00CA3B06" w:rsidRDefault="000E4107">
      <w:pPr>
        <w:pStyle w:val="p1"/>
        <w:rPr>
          <w:rStyle w:val="None"/>
          <w:rFonts w:ascii="Georgia" w:hAnsi="Georgia"/>
          <w:b/>
          <w:bCs/>
          <w:sz w:val="28"/>
          <w:szCs w:val="28"/>
        </w:rPr>
      </w:pPr>
    </w:p>
    <w:p w14:paraId="75CF0771" w14:textId="69AA0137" w:rsidR="007A47E0" w:rsidRPr="00CA3B06" w:rsidRDefault="007A47E0">
      <w:pPr>
        <w:pStyle w:val="p1"/>
        <w:rPr>
          <w:rStyle w:val="None"/>
          <w:rFonts w:ascii="Georgia" w:eastAsia="Georgia" w:hAnsi="Georgia" w:cs="Georgia"/>
          <w:b/>
          <w:bCs/>
          <w:sz w:val="28"/>
          <w:szCs w:val="28"/>
        </w:rPr>
      </w:pPr>
      <w:r w:rsidRPr="00CA3B06">
        <w:rPr>
          <w:rStyle w:val="None"/>
          <w:rFonts w:ascii="Georgia" w:hAnsi="Georgia"/>
          <w:b/>
          <w:bCs/>
          <w:sz w:val="28"/>
          <w:szCs w:val="28"/>
        </w:rPr>
        <w:t>Please refer to the discussion on Environmental Justice</w:t>
      </w:r>
      <w:r w:rsidR="00CA3B06">
        <w:rPr>
          <w:rStyle w:val="None"/>
          <w:rFonts w:ascii="Georgia" w:hAnsi="Georgia"/>
          <w:b/>
          <w:bCs/>
          <w:sz w:val="28"/>
          <w:szCs w:val="28"/>
        </w:rPr>
        <w:t xml:space="preserve"> on pages </w:t>
      </w:r>
      <w:r w:rsidR="00766232">
        <w:rPr>
          <w:rStyle w:val="None"/>
          <w:rFonts w:ascii="Georgia" w:hAnsi="Georgia"/>
          <w:b/>
          <w:bCs/>
          <w:sz w:val="28"/>
          <w:szCs w:val="28"/>
        </w:rPr>
        <w:t>4</w:t>
      </w:r>
      <w:r w:rsidR="00CA3B06">
        <w:rPr>
          <w:rStyle w:val="None"/>
          <w:rFonts w:ascii="Georgia" w:hAnsi="Georgia"/>
          <w:b/>
          <w:bCs/>
          <w:sz w:val="28"/>
          <w:szCs w:val="28"/>
        </w:rPr>
        <w:t>7-</w:t>
      </w:r>
      <w:r w:rsidR="00766232">
        <w:rPr>
          <w:rStyle w:val="None"/>
          <w:rFonts w:ascii="Georgia" w:hAnsi="Georgia"/>
          <w:b/>
          <w:bCs/>
          <w:sz w:val="28"/>
          <w:szCs w:val="28"/>
        </w:rPr>
        <w:t>4</w:t>
      </w:r>
      <w:r w:rsidR="00CA3B06">
        <w:rPr>
          <w:rStyle w:val="None"/>
          <w:rFonts w:ascii="Georgia" w:hAnsi="Georgia"/>
          <w:b/>
          <w:bCs/>
          <w:sz w:val="28"/>
          <w:szCs w:val="28"/>
        </w:rPr>
        <w:t>8</w:t>
      </w:r>
    </w:p>
    <w:p w14:paraId="45A110D1" w14:textId="77777777" w:rsidR="00C00119" w:rsidRPr="00564EEE" w:rsidRDefault="00C00119">
      <w:pPr>
        <w:pStyle w:val="p1"/>
        <w:rPr>
          <w:rStyle w:val="None"/>
          <w:rFonts w:ascii="Georgia" w:eastAsia="Georgia" w:hAnsi="Georgia" w:cs="Georgia"/>
          <w:sz w:val="28"/>
          <w:szCs w:val="28"/>
        </w:rPr>
      </w:pPr>
    </w:p>
    <w:p w14:paraId="4F0F049B"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3.10.1 Affected Environment.</w:t>
      </w:r>
    </w:p>
    <w:p w14:paraId="0E30909E" w14:textId="77777777" w:rsidR="00C00119" w:rsidRPr="00564EEE" w:rsidRDefault="00C00119">
      <w:pPr>
        <w:pStyle w:val="p1"/>
        <w:rPr>
          <w:rStyle w:val="None"/>
          <w:rFonts w:ascii="Georgia" w:eastAsia="Georgia" w:hAnsi="Georgia" w:cs="Georgia"/>
          <w:sz w:val="28"/>
          <w:szCs w:val="28"/>
        </w:rPr>
      </w:pPr>
    </w:p>
    <w:p w14:paraId="7828BCDC"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This section briefly describes certain socioeconomic conditions in the vicinity of the CCEC that could be affected by the proposed actions. Section 3.4 of the CCEC ER (CEG 2025-TN12656) provides more detailed information on regional and local socioeconomic conditions that could be affected by the CCEC restart. That information is incorporated here by reference.</w:t>
      </w:r>
    </w:p>
    <w:p w14:paraId="4DE23E5B" w14:textId="77777777" w:rsidR="00C00119" w:rsidRPr="00564EEE" w:rsidRDefault="00C00119">
      <w:pPr>
        <w:pStyle w:val="p1"/>
        <w:rPr>
          <w:rStyle w:val="None"/>
          <w:rFonts w:ascii="Georgia" w:eastAsia="Georgia" w:hAnsi="Georgia" w:cs="Georgia"/>
          <w:sz w:val="28"/>
          <w:szCs w:val="28"/>
        </w:rPr>
      </w:pPr>
    </w:p>
    <w:p w14:paraId="7B7EFB40" w14:textId="77777777" w:rsidR="00C00119" w:rsidRDefault="00000000">
      <w:pPr>
        <w:pStyle w:val="p1"/>
        <w:rPr>
          <w:rStyle w:val="None"/>
          <w:rFonts w:ascii="Georgia" w:hAnsi="Georgia"/>
          <w:sz w:val="28"/>
          <w:szCs w:val="28"/>
        </w:rPr>
      </w:pPr>
      <w:r w:rsidRPr="00564EEE">
        <w:rPr>
          <w:rStyle w:val="None"/>
          <w:rFonts w:ascii="Georgia" w:hAnsi="Georgia"/>
          <w:sz w:val="28"/>
          <w:szCs w:val="28"/>
        </w:rPr>
        <w:t>The residential distribution of workers needed for the resumption of power operations would likely be the same as the residential distribution of the current CCEC workforce. Most CCEC workers reside in Lancaster County (25 percent) with other workers residing in Dauphin (23 percent), York (13 percent), and Cumberland (12 percent) Counties. Workers from these counties account for approximately 73 percent of total CCEC employment (225 workers). The remaining 27 percent of the workforce commutes from and lives in counties outside the four-county region. Because most of the CCEC workforce resides in Lancaster, Dauphin, York, and Cumberland Counties, these four counties represent the socioeconomic region of influence (ROI) and the basis for evaluating the impacts of the proposed actions. Operating expenditure at the CCEC is based on current staffing levels and annual property tax payments. The CCEC property tax payments have decreased every year during decommissioning (CEG 2025-TN12656).</w:t>
      </w:r>
    </w:p>
    <w:p w14:paraId="443A2AD1" w14:textId="77777777" w:rsidR="00FD7272" w:rsidRDefault="00FD7272">
      <w:pPr>
        <w:pStyle w:val="p1"/>
        <w:rPr>
          <w:rStyle w:val="None"/>
          <w:rFonts w:ascii="Georgia" w:hAnsi="Georgia"/>
          <w:sz w:val="28"/>
          <w:szCs w:val="28"/>
        </w:rPr>
      </w:pPr>
    </w:p>
    <w:p w14:paraId="60AF5099" w14:textId="0BC44E0A" w:rsidR="00FD7272" w:rsidRPr="00FD7272" w:rsidRDefault="00FD7272">
      <w:pPr>
        <w:pStyle w:val="p1"/>
        <w:rPr>
          <w:rStyle w:val="None"/>
          <w:rFonts w:ascii="Georgia" w:hAnsi="Georgia"/>
          <w:b/>
          <w:bCs/>
          <w:sz w:val="28"/>
          <w:szCs w:val="28"/>
        </w:rPr>
      </w:pPr>
      <w:r w:rsidRPr="00FD7272">
        <w:rPr>
          <w:rStyle w:val="None"/>
          <w:rFonts w:ascii="Georgia" w:hAnsi="Georgia"/>
          <w:b/>
          <w:bCs/>
          <w:sz w:val="28"/>
          <w:szCs w:val="28"/>
        </w:rPr>
        <w:t>TMI-Alert’s Comm</w:t>
      </w:r>
      <w:r w:rsidR="000A041D">
        <w:rPr>
          <w:rStyle w:val="None"/>
          <w:rFonts w:ascii="Georgia" w:hAnsi="Georgia"/>
          <w:b/>
          <w:bCs/>
          <w:sz w:val="28"/>
          <w:szCs w:val="28"/>
        </w:rPr>
        <w:t>ents</w:t>
      </w:r>
      <w:r w:rsidRPr="00FD7272">
        <w:rPr>
          <w:rStyle w:val="None"/>
          <w:rFonts w:ascii="Georgia" w:hAnsi="Georgia"/>
          <w:b/>
          <w:bCs/>
          <w:sz w:val="28"/>
          <w:szCs w:val="28"/>
        </w:rPr>
        <w:t>:</w:t>
      </w:r>
    </w:p>
    <w:p w14:paraId="504A93C6" w14:textId="77777777" w:rsidR="00FD7272" w:rsidRPr="00FD7272" w:rsidRDefault="00FD7272">
      <w:pPr>
        <w:pStyle w:val="p1"/>
        <w:rPr>
          <w:rStyle w:val="None"/>
          <w:rFonts w:ascii="Georgia" w:hAnsi="Georgia"/>
          <w:b/>
          <w:bCs/>
          <w:sz w:val="28"/>
          <w:szCs w:val="28"/>
        </w:rPr>
      </w:pPr>
    </w:p>
    <w:p w14:paraId="0E63BF45" w14:textId="0D29BD7C" w:rsidR="00FD7272" w:rsidRPr="00FD7272" w:rsidRDefault="00FD7272">
      <w:pPr>
        <w:pStyle w:val="p1"/>
        <w:rPr>
          <w:rStyle w:val="None"/>
          <w:rFonts w:ascii="Georgia" w:eastAsia="Georgia" w:hAnsi="Georgia" w:cs="Georgia"/>
          <w:b/>
          <w:bCs/>
          <w:sz w:val="28"/>
          <w:szCs w:val="28"/>
        </w:rPr>
      </w:pPr>
      <w:r w:rsidRPr="00FD7272">
        <w:rPr>
          <w:rStyle w:val="None"/>
          <w:rFonts w:ascii="Georgia" w:hAnsi="Georgia"/>
          <w:b/>
          <w:bCs/>
          <w:sz w:val="28"/>
          <w:szCs w:val="28"/>
        </w:rPr>
        <w:t>Please refer to discussion in 3.1o.2</w:t>
      </w:r>
      <w:r>
        <w:rPr>
          <w:rStyle w:val="None"/>
          <w:rFonts w:ascii="Georgia" w:hAnsi="Georgia"/>
          <w:b/>
          <w:bCs/>
          <w:sz w:val="28"/>
          <w:szCs w:val="28"/>
        </w:rPr>
        <w:t>.</w:t>
      </w:r>
    </w:p>
    <w:p w14:paraId="5179D06B" w14:textId="77777777" w:rsidR="00C00119" w:rsidRPr="00564EEE" w:rsidRDefault="00C00119">
      <w:pPr>
        <w:pStyle w:val="p1"/>
        <w:rPr>
          <w:rStyle w:val="None"/>
          <w:rFonts w:ascii="Georgia" w:eastAsia="Georgia" w:hAnsi="Georgia" w:cs="Georgia"/>
          <w:sz w:val="28"/>
          <w:szCs w:val="28"/>
        </w:rPr>
      </w:pPr>
    </w:p>
    <w:p w14:paraId="4D379A56" w14:textId="77777777" w:rsidR="000A041D" w:rsidRDefault="000A041D">
      <w:pPr>
        <w:pStyle w:val="p1"/>
        <w:rPr>
          <w:rStyle w:val="None"/>
          <w:rFonts w:ascii="Georgia" w:hAnsi="Georgia"/>
          <w:b/>
          <w:bCs/>
          <w:sz w:val="28"/>
          <w:szCs w:val="28"/>
        </w:rPr>
      </w:pPr>
    </w:p>
    <w:p w14:paraId="5B3B8E7F" w14:textId="77777777" w:rsidR="000A041D" w:rsidRDefault="000A041D">
      <w:pPr>
        <w:pStyle w:val="p1"/>
        <w:rPr>
          <w:rStyle w:val="None"/>
          <w:rFonts w:ascii="Georgia" w:hAnsi="Georgia"/>
          <w:b/>
          <w:bCs/>
          <w:sz w:val="28"/>
          <w:szCs w:val="28"/>
        </w:rPr>
      </w:pPr>
    </w:p>
    <w:p w14:paraId="3C276A9B" w14:textId="77777777" w:rsidR="000A041D" w:rsidRDefault="000A041D">
      <w:pPr>
        <w:pStyle w:val="p1"/>
        <w:rPr>
          <w:rStyle w:val="None"/>
          <w:rFonts w:ascii="Georgia" w:hAnsi="Georgia"/>
          <w:b/>
          <w:bCs/>
          <w:sz w:val="28"/>
          <w:szCs w:val="28"/>
        </w:rPr>
      </w:pPr>
    </w:p>
    <w:p w14:paraId="3BC1A855" w14:textId="77777777" w:rsidR="000A041D" w:rsidRDefault="000A041D">
      <w:pPr>
        <w:pStyle w:val="p1"/>
        <w:rPr>
          <w:rStyle w:val="None"/>
          <w:rFonts w:ascii="Georgia" w:hAnsi="Georgia"/>
          <w:b/>
          <w:bCs/>
          <w:sz w:val="28"/>
          <w:szCs w:val="28"/>
        </w:rPr>
      </w:pPr>
    </w:p>
    <w:p w14:paraId="493D709D" w14:textId="4F31922D"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3.10.2 Environmental Impacts from Preparations for the Resumption of Power Operations.</w:t>
      </w:r>
    </w:p>
    <w:p w14:paraId="55160569" w14:textId="77777777" w:rsidR="00C00119" w:rsidRPr="00564EEE" w:rsidRDefault="00C00119">
      <w:pPr>
        <w:pStyle w:val="p1"/>
        <w:rPr>
          <w:rStyle w:val="None"/>
          <w:rFonts w:ascii="Georgia" w:eastAsia="Georgia" w:hAnsi="Georgia" w:cs="Georgia"/>
          <w:sz w:val="28"/>
          <w:szCs w:val="28"/>
        </w:rPr>
      </w:pPr>
    </w:p>
    <w:p w14:paraId="48DA66D5"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sz w:val="28"/>
          <w:szCs w:val="28"/>
        </w:rPr>
        <w:t xml:space="preserve">The socioeconomic impacts from preparations for the resumption of power operations at the CCEC would </w:t>
      </w:r>
      <w:r w:rsidRPr="00564EEE">
        <w:rPr>
          <w:rStyle w:val="None"/>
          <w:rFonts w:ascii="Georgia" w:hAnsi="Georgia"/>
          <w:b/>
          <w:bCs/>
          <w:sz w:val="28"/>
          <w:szCs w:val="28"/>
        </w:rPr>
        <w:t>be similar to those experienced during a typical refueling outage</w:t>
      </w:r>
      <w:r w:rsidRPr="00564EEE">
        <w:rPr>
          <w:rStyle w:val="None"/>
          <w:rFonts w:ascii="Georgia" w:hAnsi="Georgia"/>
          <w:sz w:val="28"/>
          <w:szCs w:val="28"/>
        </w:rPr>
        <w:t xml:space="preserve"> at the plant. CEG expects that the site employment during these preparations would peak at 1,200 workers before ramping down to the previously established number of workers needed to support power operations. Preparations for the resumption of power operations would be temporary, and impacts would </w:t>
      </w:r>
      <w:r w:rsidRPr="00564EEE">
        <w:rPr>
          <w:rStyle w:val="None"/>
          <w:rFonts w:ascii="Georgia" w:hAnsi="Georgia"/>
          <w:b/>
          <w:bCs/>
          <w:sz w:val="28"/>
          <w:szCs w:val="28"/>
        </w:rPr>
        <w:t>be similar</w:t>
      </w:r>
      <w:r w:rsidRPr="00564EEE">
        <w:rPr>
          <w:rStyle w:val="None"/>
          <w:rFonts w:ascii="Georgia" w:hAnsi="Georgia"/>
          <w:sz w:val="28"/>
          <w:szCs w:val="28"/>
        </w:rPr>
        <w:t xml:space="preserve"> to those that occurred during previous TMI-1 refueling outages as described in the 2009 SEIS (NRC 2009-TN3684). </w:t>
      </w:r>
      <w:r w:rsidRPr="00564EEE">
        <w:rPr>
          <w:rStyle w:val="None"/>
          <w:rFonts w:ascii="Georgia" w:hAnsi="Georgia"/>
          <w:b/>
          <w:bCs/>
          <w:sz w:val="28"/>
          <w:szCs w:val="28"/>
        </w:rPr>
        <w:t>Additionally, CEG expects that tax payments</w:t>
      </w:r>
    </w:p>
    <w:p w14:paraId="7DA7E379"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 xml:space="preserve">would remain stable or could decrease during preparations for the resumption of power operations, corresponding with the expiration of a Payment in Lieu of Taxes agreement in 2026 </w:t>
      </w:r>
      <w:r w:rsidRPr="00564EEE">
        <w:rPr>
          <w:rStyle w:val="None"/>
          <w:rFonts w:ascii="Georgia" w:hAnsi="Georgia"/>
          <w:sz w:val="28"/>
          <w:szCs w:val="28"/>
        </w:rPr>
        <w:t>(CEG 2025-TN12656). Based on its review of the information summarized above, the NRC staff</w:t>
      </w:r>
      <w:r w:rsidRPr="00564EEE">
        <w:rPr>
          <w:rStyle w:val="None"/>
          <w:rFonts w:ascii="Georgia" w:hAnsi="Georgia"/>
          <w:b/>
          <w:bCs/>
          <w:sz w:val="28"/>
          <w:szCs w:val="28"/>
        </w:rPr>
        <w:t xml:space="preserve"> </w:t>
      </w:r>
      <w:r w:rsidRPr="00564EEE">
        <w:rPr>
          <w:rStyle w:val="None"/>
          <w:rFonts w:ascii="Georgia" w:hAnsi="Georgia"/>
          <w:sz w:val="28"/>
          <w:szCs w:val="28"/>
        </w:rPr>
        <w:t>concludes that the socioeconomic impacts from restart preparation activities at the CCEC would</w:t>
      </w:r>
    </w:p>
    <w:p w14:paraId="2CCEA0F4" w14:textId="77777777" w:rsidR="00C00119" w:rsidRDefault="00000000">
      <w:pPr>
        <w:pStyle w:val="p1"/>
        <w:rPr>
          <w:rStyle w:val="None"/>
          <w:rFonts w:ascii="Georgia" w:hAnsi="Georgia"/>
          <w:sz w:val="28"/>
          <w:szCs w:val="28"/>
        </w:rPr>
      </w:pPr>
      <w:r w:rsidRPr="00564EEE">
        <w:rPr>
          <w:rStyle w:val="None"/>
          <w:rFonts w:ascii="Georgia" w:hAnsi="Georgia"/>
          <w:sz w:val="28"/>
          <w:szCs w:val="28"/>
        </w:rPr>
        <w:t>be NOT SIGNIFICANT.</w:t>
      </w:r>
    </w:p>
    <w:p w14:paraId="4F4DFB97" w14:textId="77777777" w:rsidR="00113EEB" w:rsidRDefault="00113EEB">
      <w:pPr>
        <w:pStyle w:val="p1"/>
        <w:rPr>
          <w:rStyle w:val="None"/>
          <w:rFonts w:ascii="Georgia" w:hAnsi="Georgia"/>
          <w:sz w:val="28"/>
          <w:szCs w:val="28"/>
        </w:rPr>
      </w:pPr>
    </w:p>
    <w:p w14:paraId="56F2005C" w14:textId="4350BB93" w:rsidR="00113EEB" w:rsidRPr="00113EEB" w:rsidRDefault="00113EEB">
      <w:pPr>
        <w:pStyle w:val="p1"/>
        <w:rPr>
          <w:rStyle w:val="None"/>
          <w:rFonts w:ascii="Georgia" w:hAnsi="Georgia"/>
          <w:b/>
          <w:bCs/>
          <w:sz w:val="28"/>
          <w:szCs w:val="28"/>
        </w:rPr>
      </w:pPr>
      <w:r w:rsidRPr="00113EEB">
        <w:rPr>
          <w:rStyle w:val="None"/>
          <w:rFonts w:ascii="Georgia" w:hAnsi="Georgia"/>
          <w:b/>
          <w:bCs/>
          <w:sz w:val="28"/>
          <w:szCs w:val="28"/>
        </w:rPr>
        <w:t>TMI-Alert’s comments:</w:t>
      </w:r>
    </w:p>
    <w:p w14:paraId="6A8C7C79" w14:textId="77777777" w:rsidR="000E4107" w:rsidRPr="00113EEB" w:rsidRDefault="000E4107">
      <w:pPr>
        <w:pStyle w:val="p1"/>
        <w:rPr>
          <w:rStyle w:val="None"/>
          <w:rFonts w:ascii="Georgia" w:hAnsi="Georgia"/>
          <w:b/>
          <w:bCs/>
          <w:sz w:val="28"/>
          <w:szCs w:val="28"/>
        </w:rPr>
      </w:pPr>
    </w:p>
    <w:p w14:paraId="3BC241B4" w14:textId="77777777" w:rsidR="00113EEB" w:rsidRPr="00113EEB" w:rsidRDefault="00113EEB" w:rsidP="00113EEB">
      <w:pPr>
        <w:spacing w:after="120" w:line="360" w:lineRule="atLeast"/>
        <w:rPr>
          <w:rFonts w:ascii="Georgia" w:hAnsi="Georgia" w:cs="Times New Roman (Body CS)"/>
          <w:b/>
          <w:bCs/>
          <w:color w:val="000000"/>
          <w:sz w:val="28"/>
          <w:szCs w:val="18"/>
        </w:rPr>
      </w:pPr>
      <w:r>
        <w:rPr>
          <w:rStyle w:val="None"/>
          <w:rFonts w:ascii="Georgia" w:hAnsi="Georgia"/>
          <w:sz w:val="28"/>
          <w:szCs w:val="28"/>
        </w:rPr>
        <w:t xml:space="preserve"> </w:t>
      </w:r>
      <w:r>
        <w:rPr>
          <w:rFonts w:ascii="Georgia" w:hAnsi="Georgia" w:cs="Times New Roman (Body CS)"/>
          <w:color w:val="000000"/>
          <w:sz w:val="28"/>
          <w:szCs w:val="18"/>
        </w:rPr>
        <w:t xml:space="preserve">• </w:t>
      </w:r>
      <w:r w:rsidRPr="00113EEB">
        <w:rPr>
          <w:rFonts w:ascii="Georgia" w:hAnsi="Georgia" w:cs="Times New Roman (Body CS)"/>
          <w:b/>
          <w:bCs/>
          <w:color w:val="000000"/>
          <w:sz w:val="28"/>
          <w:szCs w:val="18"/>
        </w:rPr>
        <w:t xml:space="preserve">TMI-1 is a deadbeat taxpayer as evidenced in an out of Court settlement with local taxing authorities. Dauphin County assessed TMI at $64.9 million as opposed to TMI’s proposed $5 million valuation. TMI was s paying $400,000 in taxes a year, compared with $1.5 million it would have to pay under the county's assessment. Lower Dauphin School District spent $75,000 in legal and appraisal fees to fight the appeal.  </w:t>
      </w:r>
    </w:p>
    <w:p w14:paraId="265F75A0" w14:textId="77777777" w:rsidR="00113EEB" w:rsidRDefault="00113EEB" w:rsidP="00113EEB">
      <w:pPr>
        <w:spacing w:after="120" w:line="360" w:lineRule="atLeast"/>
        <w:rPr>
          <w:rFonts w:ascii="Georgia" w:hAnsi="Georgia" w:cs="Times New Roman (Body CS)"/>
          <w:b/>
          <w:bCs/>
          <w:color w:val="000000"/>
          <w:sz w:val="28"/>
          <w:szCs w:val="18"/>
        </w:rPr>
      </w:pPr>
      <w:r w:rsidRPr="00113EEB">
        <w:rPr>
          <w:rFonts w:ascii="Georgia" w:hAnsi="Georgia" w:cs="Times New Roman (Body CS)"/>
          <w:b/>
          <w:bCs/>
          <w:color w:val="000000"/>
          <w:sz w:val="28"/>
          <w:szCs w:val="18"/>
        </w:rPr>
        <w:t xml:space="preserve">• TMI’s tax payments to Dauphin County have steadily decreased: 1998: $506,956; 1999: $206,397; 2000: $129,171; 2000 through 2001: $146,940; and, 2002 through 2003: $146,940. </w:t>
      </w:r>
    </w:p>
    <w:p w14:paraId="41C18553" w14:textId="77777777" w:rsidR="00FD7272" w:rsidRPr="00113EEB" w:rsidRDefault="00FD7272" w:rsidP="00113EEB">
      <w:pPr>
        <w:spacing w:after="120" w:line="360" w:lineRule="atLeast"/>
        <w:rPr>
          <w:rFonts w:ascii="Georgia" w:hAnsi="Georgia" w:cs="Times New Roman (Body CS)"/>
          <w:b/>
          <w:bCs/>
          <w:color w:val="000000"/>
          <w:sz w:val="28"/>
          <w:szCs w:val="18"/>
        </w:rPr>
      </w:pPr>
    </w:p>
    <w:p w14:paraId="53720253" w14:textId="1DEDB2D0" w:rsidR="00113EEB" w:rsidRPr="00113EEB" w:rsidRDefault="00113EEB" w:rsidP="00113EEB">
      <w:pPr>
        <w:spacing w:after="120" w:line="360" w:lineRule="atLeast"/>
        <w:rPr>
          <w:rFonts w:ascii="Georgia" w:hAnsi="Georgia" w:cs="Times New Roman (Body CS)"/>
          <w:b/>
          <w:bCs/>
          <w:color w:val="000000"/>
          <w:sz w:val="28"/>
          <w:szCs w:val="18"/>
        </w:rPr>
      </w:pPr>
      <w:r w:rsidRPr="00113EEB">
        <w:rPr>
          <w:rFonts w:ascii="Georgia" w:hAnsi="Georgia" w:cs="Open Sans"/>
          <w:b/>
          <w:bCs/>
          <w:color w:val="444444"/>
          <w:sz w:val="28"/>
          <w:szCs w:val="18"/>
          <w:shd w:val="clear" w:color="auto" w:fill="FFFFFF"/>
        </w:rPr>
        <w:t xml:space="preserve">• On November 29th 2017 the new owner – Exelon – extended the reduced payments. </w:t>
      </w:r>
      <w:r w:rsidRPr="00113EEB">
        <w:rPr>
          <w:rFonts w:ascii="Georgia" w:hAnsi="Georgia" w:cs="Open Sans"/>
          <w:b/>
          <w:bCs/>
          <w:color w:val="121212"/>
          <w:sz w:val="28"/>
          <w:szCs w:val="27"/>
          <w:shd w:val="clear" w:color="auto" w:fill="FFFFFF"/>
        </w:rPr>
        <w:t>Under the agreement, the county receives $254,634 annually, Londonderry Township receives $37,665, and the school district receives $637,701.</w:t>
      </w:r>
      <w:r w:rsidRPr="00113EEB">
        <w:rPr>
          <w:rFonts w:ascii="Georgia" w:hAnsi="Georgia"/>
          <w:b/>
          <w:bCs/>
          <w:sz w:val="28"/>
        </w:rPr>
        <w:t xml:space="preserve"> The Dauphin County Commissioners approved a payment extension of Three Mile Island's existing real estate taxes payments.</w:t>
      </w:r>
      <w:r w:rsidRPr="00113EEB">
        <w:rPr>
          <w:rFonts w:ascii="Georgia" w:hAnsi="Georgia" w:cs="Times New Roman (Body CS)"/>
          <w:b/>
          <w:bCs/>
          <w:color w:val="000000"/>
          <w:sz w:val="28"/>
          <w:szCs w:val="18"/>
        </w:rPr>
        <w:t xml:space="preserve"> </w:t>
      </w:r>
      <w:r w:rsidRPr="00113EEB">
        <w:rPr>
          <w:rFonts w:ascii="Georgia" w:hAnsi="Georgia"/>
          <w:b/>
          <w:bCs/>
          <w:sz w:val="28"/>
        </w:rPr>
        <w:t xml:space="preserve">The two-year, $1.86 million extension, by TMI's parent company Exelon was received by the county, Londonderry Township and the Lower Dauphin School District. The additional payment agreement keeps the same </w:t>
      </w:r>
      <w:r w:rsidRPr="00113EEB">
        <w:rPr>
          <w:rFonts w:ascii="Georgia" w:hAnsi="Georgia"/>
          <w:b/>
          <w:bCs/>
          <w:sz w:val="28"/>
        </w:rPr>
        <w:lastRenderedPageBreak/>
        <w:t>payments initially negotiated in 2008</w:t>
      </w:r>
      <w:r w:rsidRPr="00113EEB">
        <w:rPr>
          <w:rFonts w:ascii="Georgia" w:hAnsi="Georgia" w:cs="Times New Roman (Body CS)"/>
          <w:b/>
          <w:bCs/>
          <w:color w:val="000000"/>
          <w:sz w:val="28"/>
          <w:szCs w:val="18"/>
        </w:rPr>
        <w:t>m to reflect an Interim Settlement Agreement amount.</w:t>
      </w:r>
    </w:p>
    <w:p w14:paraId="489305C0" w14:textId="77777777" w:rsidR="00113EEB" w:rsidRPr="00113EEB" w:rsidRDefault="00113EEB" w:rsidP="00113EEB">
      <w:pPr>
        <w:spacing w:after="120" w:line="360" w:lineRule="atLeast"/>
        <w:rPr>
          <w:rFonts w:ascii="Georgia" w:hAnsi="Georgia" w:cs="Times New Roman (Body CS)"/>
          <w:b/>
          <w:bCs/>
          <w:color w:val="000000"/>
          <w:sz w:val="28"/>
          <w:szCs w:val="18"/>
        </w:rPr>
      </w:pPr>
    </w:p>
    <w:p w14:paraId="64833E6E" w14:textId="6844DFAA" w:rsidR="00113EEB" w:rsidRDefault="00113EEB" w:rsidP="00113EEB">
      <w:pPr>
        <w:pStyle w:val="body0"/>
        <w:spacing w:before="120" w:beforeAutospacing="0" w:after="120" w:afterAutospacing="0"/>
        <w:rPr>
          <w:rFonts w:ascii="Georgia" w:hAnsi="Georgia"/>
          <w:b/>
          <w:bCs/>
          <w:color w:val="000000"/>
          <w:sz w:val="28"/>
        </w:rPr>
      </w:pPr>
      <w:r w:rsidRPr="00113EEB">
        <w:rPr>
          <w:rStyle w:val="Strong"/>
          <w:rFonts w:ascii="Georgia" w:hAnsi="Georgia"/>
          <w:color w:val="1F1F1F"/>
          <w:sz w:val="28"/>
        </w:rPr>
        <w:t>• 2019:</w:t>
      </w:r>
      <w:r w:rsidRPr="00113EEB">
        <w:rPr>
          <w:rStyle w:val="apple-converted-space"/>
          <w:rFonts w:ascii="Georgia" w:hAnsi="Georgia"/>
          <w:b/>
          <w:bCs/>
          <w:color w:val="1F1F1F"/>
          <w:sz w:val="28"/>
        </w:rPr>
        <w:t> </w:t>
      </w:r>
      <w:r w:rsidRPr="00113EEB">
        <w:rPr>
          <w:rFonts w:ascii="Georgia" w:hAnsi="Georgia"/>
          <w:b/>
          <w:bCs/>
          <w:color w:val="1F1F1F"/>
          <w:sz w:val="28"/>
        </w:rPr>
        <w:t>TMI-1 wat shut down for economic reasons.</w:t>
      </w:r>
      <w:r w:rsidRPr="00113EEB">
        <w:rPr>
          <w:rStyle w:val="uv3um"/>
          <w:rFonts w:ascii="Georgia" w:hAnsi="Georgia"/>
          <w:b/>
          <w:bCs/>
          <w:color w:val="1F1F1F"/>
          <w:sz w:val="28"/>
        </w:rPr>
        <w:t> </w:t>
      </w:r>
      <w:r w:rsidRPr="00113EEB">
        <w:rPr>
          <w:rFonts w:ascii="Georgia" w:hAnsi="Georgia"/>
          <w:b/>
          <w:bCs/>
          <w:color w:val="000000"/>
          <w:sz w:val="28"/>
        </w:rPr>
        <w:t>Exelon no longer owns or operates Three Mile Island Unit-1.</w:t>
      </w:r>
      <w:bookmarkStart w:id="60" w:name="OLE_LINK52"/>
      <w:bookmarkStart w:id="61" w:name="OLE_LINK46"/>
    </w:p>
    <w:p w14:paraId="6FEA8D7A" w14:textId="77777777" w:rsidR="00FD7272" w:rsidRPr="00113EEB" w:rsidRDefault="00FD7272" w:rsidP="00113EEB">
      <w:pPr>
        <w:pStyle w:val="body0"/>
        <w:spacing w:before="120" w:beforeAutospacing="0" w:after="120" w:afterAutospacing="0"/>
        <w:rPr>
          <w:rFonts w:ascii="Georgia" w:hAnsi="Georgia"/>
          <w:b/>
          <w:bCs/>
          <w:color w:val="000000"/>
          <w:sz w:val="28"/>
        </w:rPr>
      </w:pPr>
    </w:p>
    <w:p w14:paraId="66D1F920" w14:textId="4D4D2294" w:rsidR="00113EEB" w:rsidRPr="00113EEB" w:rsidRDefault="00113EEB" w:rsidP="00113EEB">
      <w:pPr>
        <w:pStyle w:val="body0"/>
        <w:spacing w:before="120" w:beforeAutospacing="0" w:after="120" w:afterAutospacing="0"/>
        <w:rPr>
          <w:rFonts w:ascii="Georgia" w:hAnsi="Georgia"/>
          <w:b/>
          <w:bCs/>
          <w:color w:val="000000"/>
          <w:sz w:val="28"/>
          <w:szCs w:val="22"/>
        </w:rPr>
      </w:pPr>
      <w:r w:rsidRPr="00113EEB">
        <w:rPr>
          <w:rFonts w:ascii="Georgia" w:hAnsi="Georgia"/>
          <w:b/>
          <w:bCs/>
          <w:sz w:val="28"/>
        </w:rPr>
        <w:t xml:space="preserve">• </w:t>
      </w:r>
      <w:bookmarkStart w:id="62" w:name="OLE_LINK53"/>
      <w:r w:rsidRPr="00113EEB">
        <w:rPr>
          <w:rFonts w:ascii="Georgia" w:hAnsi="Georgia"/>
          <w:b/>
          <w:bCs/>
          <w:color w:val="1F1E1E"/>
          <w:spacing w:val="3"/>
          <w:sz w:val="28"/>
        </w:rPr>
        <w:t>In 2020 a year after TMI-1 was de-activated, Exelon Generation filed an appeal in Dauphin County Court that it shouldn’t have to pay any real estate taxes. Exelon claimed current value was less than zero. The county, the township and Lower Dauphin School District would take a combined annual tax revenue hit of nearly $560,00</w:t>
      </w:r>
      <w:bookmarkEnd w:id="60"/>
      <w:r w:rsidRPr="00113EEB">
        <w:rPr>
          <w:rFonts w:ascii="Georgia" w:hAnsi="Georgia"/>
          <w:b/>
          <w:bCs/>
          <w:color w:val="1F1E1E"/>
          <w:spacing w:val="3"/>
          <w:sz w:val="28"/>
        </w:rPr>
        <w:t>o. Exelon took the case to court after the county assessment appeals board refused to change the $18.25 million market value it has attached to the property for taxation purposes since 2007. Exelon claimed TMI has no market value since it is essentially unusable and will be undergoing radioactive decontamination for decades that will cost hundreds of millions of dolla</w:t>
      </w:r>
      <w:bookmarkEnd w:id="61"/>
      <w:bookmarkEnd w:id="62"/>
      <w:r w:rsidRPr="00113EEB">
        <w:rPr>
          <w:rFonts w:ascii="Georgia" w:hAnsi="Georgia"/>
          <w:b/>
          <w:bCs/>
          <w:color w:val="1F1E1E"/>
          <w:spacing w:val="3"/>
          <w:sz w:val="28"/>
        </w:rPr>
        <w:t>rs.</w:t>
      </w:r>
      <w:r w:rsidRPr="00113EEB">
        <w:rPr>
          <w:rFonts w:ascii="Georgia" w:hAnsi="Georgia"/>
          <w:b/>
          <w:bCs/>
          <w:color w:val="000000"/>
          <w:sz w:val="28"/>
          <w:szCs w:val="22"/>
        </w:rPr>
        <w:t xml:space="preserve"> </w:t>
      </w:r>
    </w:p>
    <w:p w14:paraId="2DECEDD3" w14:textId="77777777" w:rsidR="00113EEB" w:rsidRPr="00113EEB" w:rsidRDefault="00113EEB" w:rsidP="00113EEB">
      <w:pPr>
        <w:pStyle w:val="body0"/>
        <w:spacing w:before="120" w:beforeAutospacing="0" w:after="120" w:afterAutospacing="0"/>
        <w:rPr>
          <w:rFonts w:ascii="Georgia" w:hAnsi="Georgia"/>
          <w:b/>
          <w:bCs/>
          <w:color w:val="1F1E1E"/>
          <w:spacing w:val="3"/>
          <w:sz w:val="28"/>
        </w:rPr>
      </w:pPr>
    </w:p>
    <w:p w14:paraId="204F39B6" w14:textId="77777777" w:rsidR="00113EEB" w:rsidRPr="00113EEB" w:rsidRDefault="00113EEB" w:rsidP="00113EEB">
      <w:pPr>
        <w:pStyle w:val="NormalWeb"/>
        <w:spacing w:before="2" w:after="2"/>
        <w:rPr>
          <w:rFonts w:ascii="Georgia" w:hAnsi="Georgia"/>
          <w:b/>
          <w:bCs/>
          <w:color w:val="1F1E1E"/>
          <w:spacing w:val="3"/>
          <w:sz w:val="28"/>
          <w:szCs w:val="24"/>
        </w:rPr>
      </w:pPr>
      <w:r w:rsidRPr="00113EEB">
        <w:rPr>
          <w:rFonts w:ascii="Georgia" w:hAnsi="Georgia"/>
          <w:b/>
          <w:bCs/>
          <w:color w:val="000000"/>
          <w:sz w:val="28"/>
          <w:szCs w:val="22"/>
        </w:rPr>
        <w:t>• 2022 to 2025: The main parcel (34-027-102) has been tax exempt.</w:t>
      </w:r>
    </w:p>
    <w:p w14:paraId="0E017E32" w14:textId="424314B1" w:rsidR="00C00119" w:rsidRPr="00564EEE" w:rsidRDefault="00C00119">
      <w:pPr>
        <w:pStyle w:val="p1"/>
        <w:rPr>
          <w:rStyle w:val="None"/>
          <w:rFonts w:ascii="Georgia" w:eastAsia="Georgia" w:hAnsi="Georgia" w:cs="Georgia"/>
          <w:sz w:val="28"/>
          <w:szCs w:val="28"/>
        </w:rPr>
      </w:pPr>
    </w:p>
    <w:p w14:paraId="6A52F79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3.10.3 Environmental Impacts from the Resumption of Power Operations.</w:t>
      </w:r>
    </w:p>
    <w:p w14:paraId="0BF04062" w14:textId="77777777" w:rsidR="00C00119" w:rsidRPr="00564EEE" w:rsidRDefault="00C00119">
      <w:pPr>
        <w:pStyle w:val="p1"/>
        <w:rPr>
          <w:rStyle w:val="None"/>
          <w:rFonts w:ascii="Georgia" w:eastAsia="Georgia" w:hAnsi="Georgia" w:cs="Georgia"/>
          <w:sz w:val="28"/>
          <w:szCs w:val="28"/>
        </w:rPr>
      </w:pPr>
    </w:p>
    <w:p w14:paraId="6F92A038" w14:textId="4826B363" w:rsidR="00C00119" w:rsidRPr="00DA384E" w:rsidRDefault="00000000">
      <w:pPr>
        <w:pStyle w:val="p1"/>
        <w:rPr>
          <w:rStyle w:val="None"/>
          <w:rFonts w:ascii="Georgia" w:eastAsia="Georgia" w:hAnsi="Georgia" w:cs="Georgia"/>
          <w:sz w:val="28"/>
          <w:szCs w:val="28"/>
        </w:rPr>
      </w:pPr>
      <w:r w:rsidRPr="00564EEE">
        <w:rPr>
          <w:rStyle w:val="None"/>
          <w:rFonts w:ascii="Georgia" w:hAnsi="Georgia"/>
          <w:sz w:val="28"/>
          <w:szCs w:val="28"/>
        </w:rPr>
        <w:t>The socioeconomic impacts from the resumption of power operations at the CCEC would be similar to the socioeconomic impacts from the continued power operations at the CCEC described in the 2009 SEIS (NRC 2009-TN3684). CEG expects that site employment during CCEC operations would be 600 workers (CEG 2025-TN12656). CEG also expects that the operations workforce would reside in similar locations as when TMI-1 was operating prior to decommissioning, as described in the 2009 SEIS (NRC 2009-TN3684), and that after the resumption of power operations at the CCEC, property tax payments would return to levels similar to the last annual payment prior to decommissioning (CEG 2025-TN12656). Other socioeconomic impacts from the resumption of power operations at the CCEC would include the effects on community services, transportation (e.g., traffic volumes), and the economic impacts of expenditures for goods and services including labor. These socioeconomic impacts are 3-431 described in Section 4.9 of the 2009 SEIS (NRC 2009-TN3684). Because CEG plans to operate the CCEC similarly to how it was operated previously, the NRC staff does not expect the socioeconomic impacts from power operations to noticeably differ from those of the previous power operations discussed in the 2009 SEIS. Therefore, the NRC staff concludes that the socioeconomic impacts from the resumption of power operations at the CCEC would be NOT SIGNIFICANT.</w:t>
      </w:r>
    </w:p>
    <w:p w14:paraId="671964ED" w14:textId="77777777" w:rsidR="00C00119" w:rsidRPr="00564EEE" w:rsidRDefault="00C00119">
      <w:pPr>
        <w:pStyle w:val="p1"/>
        <w:rPr>
          <w:rStyle w:val="None"/>
          <w:rFonts w:ascii="Georgia" w:eastAsia="Georgia" w:hAnsi="Georgia" w:cs="Georgia"/>
          <w:sz w:val="28"/>
          <w:szCs w:val="28"/>
        </w:rPr>
      </w:pPr>
    </w:p>
    <w:p w14:paraId="5441B72E" w14:textId="77777777" w:rsidR="00C00119" w:rsidRPr="00564EEE" w:rsidRDefault="00000000">
      <w:pPr>
        <w:pStyle w:val="p6"/>
        <w:rPr>
          <w:rStyle w:val="None"/>
          <w:rFonts w:ascii="Georgia" w:eastAsia="Georgia" w:hAnsi="Georgia" w:cs="Georgia"/>
          <w:b/>
          <w:bCs/>
          <w:sz w:val="28"/>
          <w:szCs w:val="28"/>
        </w:rPr>
      </w:pPr>
      <w:r w:rsidRPr="00564EEE">
        <w:rPr>
          <w:rStyle w:val="None"/>
          <w:rFonts w:ascii="Georgia" w:hAnsi="Georgia"/>
          <w:b/>
          <w:bCs/>
          <w:sz w:val="28"/>
          <w:szCs w:val="28"/>
        </w:rPr>
        <w:lastRenderedPageBreak/>
        <w:t>3.11 Radiological and Non-radiological Human Health.</w:t>
      </w:r>
    </w:p>
    <w:p w14:paraId="781D4CCE" w14:textId="77777777" w:rsidR="00C00119" w:rsidRPr="00564EEE" w:rsidRDefault="00C00119">
      <w:pPr>
        <w:pStyle w:val="p6"/>
        <w:rPr>
          <w:rStyle w:val="None"/>
          <w:rFonts w:ascii="Georgia" w:eastAsia="Georgia" w:hAnsi="Georgia" w:cs="Georgia"/>
          <w:sz w:val="28"/>
          <w:szCs w:val="28"/>
        </w:rPr>
      </w:pPr>
    </w:p>
    <w:p w14:paraId="50782C75" w14:textId="77777777" w:rsidR="00516C00" w:rsidRDefault="00000000">
      <w:pPr>
        <w:pStyle w:val="p1"/>
        <w:rPr>
          <w:rStyle w:val="None"/>
          <w:rFonts w:ascii="Georgia" w:hAnsi="Georgia"/>
          <w:sz w:val="28"/>
          <w:szCs w:val="28"/>
        </w:rPr>
      </w:pPr>
      <w:r w:rsidRPr="00564EEE">
        <w:rPr>
          <w:rStyle w:val="None"/>
          <w:rFonts w:ascii="Georgia" w:hAnsi="Georgia"/>
          <w:sz w:val="28"/>
          <w:szCs w:val="28"/>
        </w:rPr>
        <w:t>The NRC staff evaluated the potential human health effects from the proposed actions by comparing the effects of these activities with the effects from similar activities analyzed in other environmental documents including the information sources cited in Section 1.3.4. Other source documentation used is cited as applicable. This information supports the NRC staff’s significance determination for radiological and non- radiological human health effects.</w:t>
      </w:r>
    </w:p>
    <w:p w14:paraId="360F9EE7" w14:textId="77777777" w:rsidR="00516C00" w:rsidRDefault="00516C00">
      <w:pPr>
        <w:pStyle w:val="p1"/>
        <w:rPr>
          <w:rStyle w:val="None"/>
          <w:rFonts w:ascii="Georgia" w:hAnsi="Georgia"/>
          <w:sz w:val="28"/>
          <w:szCs w:val="28"/>
        </w:rPr>
      </w:pPr>
    </w:p>
    <w:p w14:paraId="1E27238F" w14:textId="212F55C1" w:rsidR="00C00119" w:rsidRPr="00516C00" w:rsidRDefault="00516C00">
      <w:pPr>
        <w:pStyle w:val="p1"/>
        <w:rPr>
          <w:rStyle w:val="None"/>
          <w:rFonts w:ascii="Georgia" w:hAnsi="Georgia"/>
          <w:b/>
          <w:bCs/>
          <w:sz w:val="28"/>
          <w:szCs w:val="28"/>
        </w:rPr>
      </w:pPr>
      <w:r w:rsidRPr="00516C00">
        <w:rPr>
          <w:rStyle w:val="None"/>
          <w:rFonts w:ascii="Georgia" w:hAnsi="Georgia"/>
          <w:b/>
          <w:bCs/>
          <w:sz w:val="28"/>
          <w:szCs w:val="28"/>
        </w:rPr>
        <w:t>TMIA’s comm</w:t>
      </w:r>
      <w:r w:rsidR="000C0F8E">
        <w:rPr>
          <w:rStyle w:val="None"/>
          <w:rFonts w:ascii="Georgia" w:hAnsi="Georgia"/>
          <w:b/>
          <w:bCs/>
          <w:sz w:val="28"/>
          <w:szCs w:val="28"/>
        </w:rPr>
        <w:t>ent</w:t>
      </w:r>
      <w:r w:rsidRPr="00516C00">
        <w:rPr>
          <w:rStyle w:val="None"/>
          <w:rFonts w:ascii="Georgia" w:hAnsi="Georgia"/>
          <w:b/>
          <w:bCs/>
          <w:sz w:val="28"/>
          <w:szCs w:val="28"/>
        </w:rPr>
        <w:t>s</w:t>
      </w:r>
      <w:r>
        <w:rPr>
          <w:rStyle w:val="None"/>
          <w:rFonts w:ascii="Georgia" w:hAnsi="Georgia"/>
          <w:b/>
          <w:bCs/>
          <w:sz w:val="28"/>
          <w:szCs w:val="28"/>
        </w:rPr>
        <w:t>.</w:t>
      </w:r>
      <w:r w:rsidRPr="00516C00">
        <w:rPr>
          <w:rStyle w:val="None"/>
          <w:rFonts w:ascii="Georgia" w:hAnsi="Georgia"/>
          <w:b/>
          <w:bCs/>
          <w:sz w:val="28"/>
          <w:szCs w:val="28"/>
        </w:rPr>
        <w:br/>
      </w:r>
      <w:commentRangeStart w:id="63"/>
    </w:p>
    <w:p w14:paraId="5E8BE756" w14:textId="1D5B8080" w:rsidR="00C00119" w:rsidRPr="00564EEE" w:rsidRDefault="00516C00">
      <w:pPr>
        <w:pStyle w:val="p1"/>
        <w:rPr>
          <w:rStyle w:val="None"/>
          <w:rFonts w:ascii="Georgia" w:eastAsia="Georgia" w:hAnsi="Georgia" w:cs="Georgia"/>
          <w:b/>
          <w:bCs/>
          <w:sz w:val="28"/>
          <w:szCs w:val="28"/>
        </w:rPr>
      </w:pPr>
      <w:r>
        <w:rPr>
          <w:rStyle w:val="None"/>
          <w:rFonts w:ascii="Georgia" w:hAnsi="Georgia"/>
          <w:b/>
          <w:bCs/>
          <w:sz w:val="28"/>
          <w:szCs w:val="28"/>
        </w:rPr>
        <w:t>This i</w:t>
      </w:r>
      <w:r w:rsidRPr="00564EEE">
        <w:rPr>
          <w:rStyle w:val="None"/>
          <w:rFonts w:ascii="Georgia" w:hAnsi="Georgia"/>
          <w:b/>
          <w:bCs/>
          <w:sz w:val="28"/>
          <w:szCs w:val="28"/>
        </w:rPr>
        <w:t>nformation is not empirically verified.</w:t>
      </w:r>
      <w:commentRangeEnd w:id="63"/>
      <w:r w:rsidRPr="00564EEE">
        <w:rPr>
          <w:rStyle w:val="CommentReference"/>
          <w:rFonts w:ascii="Georgia" w:eastAsia="Georgia" w:hAnsi="Georgia" w:cs="Georgia"/>
          <w:b/>
          <w:bCs/>
          <w:sz w:val="28"/>
          <w:szCs w:val="28"/>
        </w:rPr>
        <w:commentReference w:id="63"/>
      </w:r>
    </w:p>
    <w:p w14:paraId="3836A589" w14:textId="50D01EDA" w:rsidR="00C00119" w:rsidRPr="000C0F8E" w:rsidRDefault="00516C00">
      <w:pPr>
        <w:pStyle w:val="p1"/>
        <w:rPr>
          <w:rStyle w:val="None"/>
          <w:rFonts w:ascii="Georgia" w:eastAsia="Georgia" w:hAnsi="Georgia" w:cs="Georgia"/>
          <w:b/>
          <w:bCs/>
          <w:sz w:val="28"/>
          <w:szCs w:val="28"/>
        </w:rPr>
      </w:pPr>
      <w:r>
        <w:rPr>
          <w:rStyle w:val="None"/>
          <w:rFonts w:ascii="Georgia" w:eastAsia="Georgia" w:hAnsi="Georgia" w:cs="Georgia"/>
          <w:sz w:val="28"/>
          <w:szCs w:val="28"/>
        </w:rPr>
        <w:t xml:space="preserve"> </w:t>
      </w:r>
      <w:r w:rsidRPr="000C0F8E">
        <w:rPr>
          <w:rStyle w:val="None"/>
          <w:rFonts w:ascii="Georgia" w:eastAsia="Georgia" w:hAnsi="Georgia" w:cs="Georgia"/>
          <w:b/>
          <w:bCs/>
          <w:sz w:val="28"/>
          <w:szCs w:val="28"/>
        </w:rPr>
        <w:t xml:space="preserve">Please refer to </w:t>
      </w:r>
      <w:r w:rsidR="000C0F8E">
        <w:rPr>
          <w:rStyle w:val="None"/>
          <w:rFonts w:ascii="Georgia" w:eastAsia="Georgia" w:hAnsi="Georgia" w:cs="Georgia"/>
          <w:b/>
          <w:bCs/>
          <w:sz w:val="28"/>
          <w:szCs w:val="28"/>
        </w:rPr>
        <w:t xml:space="preserve">the science-based </w:t>
      </w:r>
      <w:r w:rsidRPr="000C0F8E">
        <w:rPr>
          <w:rStyle w:val="None"/>
          <w:rFonts w:ascii="Georgia" w:eastAsia="Georgia" w:hAnsi="Georgia" w:cs="Georgia"/>
          <w:b/>
          <w:bCs/>
          <w:sz w:val="28"/>
          <w:szCs w:val="28"/>
        </w:rPr>
        <w:t>discussion on pages 99 to 103.</w:t>
      </w:r>
    </w:p>
    <w:p w14:paraId="67250260" w14:textId="77777777" w:rsidR="000C0F8E" w:rsidRDefault="000C0F8E">
      <w:pPr>
        <w:pStyle w:val="p1"/>
        <w:rPr>
          <w:rStyle w:val="None"/>
          <w:rFonts w:ascii="Georgia" w:hAnsi="Georgia"/>
          <w:b/>
          <w:bCs/>
          <w:sz w:val="28"/>
          <w:szCs w:val="28"/>
        </w:rPr>
      </w:pPr>
    </w:p>
    <w:p w14:paraId="237943B3" w14:textId="4E09C059"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3.11.1 Radiological Human Health.</w:t>
      </w:r>
    </w:p>
    <w:p w14:paraId="11C132CA" w14:textId="77777777" w:rsidR="000C0F8E" w:rsidRPr="00564EEE" w:rsidRDefault="000C0F8E">
      <w:pPr>
        <w:pStyle w:val="p1"/>
        <w:rPr>
          <w:rStyle w:val="None"/>
          <w:rFonts w:ascii="Georgia" w:eastAsia="Georgia" w:hAnsi="Georgia" w:cs="Georgia"/>
          <w:sz w:val="28"/>
          <w:szCs w:val="28"/>
        </w:rPr>
      </w:pPr>
    </w:p>
    <w:p w14:paraId="37BB451E"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3.11.1.1 Affected Environment.</w:t>
      </w:r>
    </w:p>
    <w:p w14:paraId="2657604C" w14:textId="77777777" w:rsidR="00C00119" w:rsidRPr="00564EEE" w:rsidRDefault="00C00119">
      <w:pPr>
        <w:pStyle w:val="p1"/>
        <w:rPr>
          <w:rStyle w:val="None"/>
          <w:rFonts w:ascii="Georgia" w:eastAsia="Georgia" w:hAnsi="Georgia" w:cs="Georgia"/>
          <w:b/>
          <w:bCs/>
          <w:sz w:val="28"/>
          <w:szCs w:val="28"/>
        </w:rPr>
      </w:pPr>
    </w:p>
    <w:p w14:paraId="011619A2" w14:textId="77777777" w:rsidR="00C00119" w:rsidRPr="00564EEE" w:rsidRDefault="00000000">
      <w:pPr>
        <w:pStyle w:val="p1"/>
        <w:rPr>
          <w:rStyle w:val="None"/>
          <w:rFonts w:ascii="Georgia" w:eastAsia="Georgia" w:hAnsi="Georgia" w:cs="Georgia"/>
          <w:sz w:val="28"/>
          <w:szCs w:val="28"/>
        </w:rPr>
      </w:pPr>
      <w:r w:rsidRPr="00DA384E">
        <w:rPr>
          <w:rStyle w:val="None"/>
          <w:rFonts w:ascii="Georgia" w:hAnsi="Georgia"/>
          <w:sz w:val="28"/>
          <w:szCs w:val="28"/>
        </w:rPr>
        <w:t>The affected environment with respect to radiological human health is described generically for all nuclear power plants in Section 3.9.1 of the 2024 LR GEIS (NRC 2024-TN10161) and generally in Section 4.8.1 of the 2009 SEIS (NRC 2009-TN3684) for the CCEC site. The CCEC site’s REMP is also described in Section 4.8.1 of the 2009 SEIS (NRC 2009-TN3684</w:t>
      </w:r>
      <w:r w:rsidRPr="00564EEE">
        <w:rPr>
          <w:rStyle w:val="None"/>
          <w:rFonts w:ascii="Georgia" w:hAnsi="Georgia"/>
          <w:sz w:val="28"/>
          <w:szCs w:val="28"/>
        </w:rPr>
        <w:t xml:space="preserve">). Table 3.7-1 of the CCEC ER (CEG 2025-TN12656) presents the REMP sample results </w:t>
      </w:r>
      <w:r w:rsidRPr="00564EEE">
        <w:rPr>
          <w:rStyle w:val="None"/>
          <w:rFonts w:ascii="Georgia" w:hAnsi="Georgia"/>
          <w:b/>
          <w:bCs/>
          <w:sz w:val="28"/>
          <w:szCs w:val="28"/>
        </w:rPr>
        <w:t>from 2020 through 2024,</w:t>
      </w:r>
      <w:r w:rsidRPr="00564EEE">
        <w:rPr>
          <w:rStyle w:val="None"/>
          <w:rFonts w:ascii="Georgia" w:hAnsi="Georgia"/>
          <w:sz w:val="28"/>
          <w:szCs w:val="28"/>
        </w:rPr>
        <w:t xml:space="preserve"> the time that the facility was in a decommissioning status. The NRC staff conducted a review of the facility’s AREORs and annual radioactive effluent release reports (ARERRs) from 2014 to 2024. The NRC staff identified that the reported data is consistent with</w:t>
      </w:r>
    </w:p>
    <w:p w14:paraId="384A8549" w14:textId="77777777" w:rsidR="000C0F8E" w:rsidRDefault="00000000">
      <w:pPr>
        <w:pStyle w:val="p1"/>
        <w:tabs>
          <w:tab w:val="left" w:pos="5940"/>
        </w:tabs>
        <w:rPr>
          <w:rStyle w:val="None"/>
          <w:rFonts w:ascii="Georgia" w:hAnsi="Georgia"/>
          <w:sz w:val="28"/>
          <w:szCs w:val="28"/>
        </w:rPr>
      </w:pPr>
      <w:r w:rsidRPr="00564EEE">
        <w:rPr>
          <w:rStyle w:val="None"/>
          <w:rFonts w:ascii="Georgia" w:hAnsi="Georgia"/>
          <w:sz w:val="28"/>
          <w:szCs w:val="28"/>
        </w:rPr>
        <w:t xml:space="preserve">the data described in Table 3.7-1 of the CCEC ER (CEG 2025-TN12656) and the 2009 SEIS (NRC 2009-TN3684). The NRC staff verified that both sets of reports indicated that effluent releases and emissions during power operations and subsequent decommissioning were in compliance with 10 CFR Part 20 (TN283), Appendix I of 10 CFR Part 50 (TN249), and 40 CFR Part 190 (TN739). Specifically, the NRC staff verified </w:t>
      </w:r>
      <w:r w:rsidRPr="00564EEE">
        <w:rPr>
          <w:rStyle w:val="None"/>
          <w:rFonts w:ascii="Georgia" w:hAnsi="Georgia"/>
          <w:b/>
          <w:bCs/>
          <w:sz w:val="28"/>
          <w:szCs w:val="28"/>
        </w:rPr>
        <w:t xml:space="preserve">that all annual exposures to an individual member of the public were below 1 millirem (mrem) with an average annual exposure of approximately </w:t>
      </w:r>
      <w:r w:rsidRPr="00564EEE">
        <w:rPr>
          <w:rStyle w:val="None"/>
          <w:rFonts w:ascii="Georgia" w:hAnsi="Georgia"/>
          <w:sz w:val="28"/>
          <w:szCs w:val="28"/>
        </w:rPr>
        <w:t xml:space="preserve">0.135 mrem during the operational years of 2014 to 2019 and with an average annual exposure of approximately 0.021 mrem during the decommissioning phase. The maximum annual exposure from 2014 to 2024 was approximately 0.19 and below the value of 0.33 mrem stated in Section 4.8.1 of the 2009 SEIS (NRC 2009-TN3684). For occupational exposure, the facility’s radiation protection program is </w:t>
      </w:r>
    </w:p>
    <w:p w14:paraId="6D20A213" w14:textId="77777777" w:rsidR="000C0F8E" w:rsidRDefault="000C0F8E">
      <w:pPr>
        <w:pStyle w:val="p1"/>
        <w:tabs>
          <w:tab w:val="left" w:pos="5940"/>
        </w:tabs>
        <w:rPr>
          <w:rStyle w:val="None"/>
          <w:rFonts w:ascii="Georgia" w:hAnsi="Georgia"/>
          <w:sz w:val="28"/>
          <w:szCs w:val="28"/>
        </w:rPr>
      </w:pPr>
    </w:p>
    <w:p w14:paraId="6A65110B" w14:textId="77777777" w:rsidR="000C0F8E" w:rsidRDefault="000C0F8E">
      <w:pPr>
        <w:pStyle w:val="p1"/>
        <w:tabs>
          <w:tab w:val="left" w:pos="5940"/>
        </w:tabs>
        <w:rPr>
          <w:rStyle w:val="None"/>
          <w:rFonts w:ascii="Georgia" w:hAnsi="Georgia"/>
          <w:sz w:val="28"/>
          <w:szCs w:val="28"/>
        </w:rPr>
      </w:pPr>
    </w:p>
    <w:p w14:paraId="6CE77744" w14:textId="77777777" w:rsidR="000C0F8E" w:rsidRDefault="000C0F8E">
      <w:pPr>
        <w:pStyle w:val="p1"/>
        <w:tabs>
          <w:tab w:val="left" w:pos="5940"/>
        </w:tabs>
        <w:rPr>
          <w:rStyle w:val="None"/>
          <w:rFonts w:ascii="Georgia" w:hAnsi="Georgia"/>
          <w:sz w:val="28"/>
          <w:szCs w:val="28"/>
        </w:rPr>
      </w:pPr>
    </w:p>
    <w:p w14:paraId="47E1FD0B" w14:textId="424BB18E" w:rsidR="00C00119" w:rsidRPr="00564EEE" w:rsidRDefault="00000000">
      <w:pPr>
        <w:pStyle w:val="p1"/>
        <w:tabs>
          <w:tab w:val="left" w:pos="5940"/>
        </w:tabs>
        <w:rPr>
          <w:rStyle w:val="None"/>
          <w:rFonts w:ascii="Georgia" w:eastAsia="Georgia" w:hAnsi="Georgia" w:cs="Georgia"/>
          <w:sz w:val="28"/>
          <w:szCs w:val="28"/>
        </w:rPr>
      </w:pPr>
      <w:r w:rsidRPr="00564EEE">
        <w:rPr>
          <w:rStyle w:val="None"/>
          <w:rFonts w:ascii="Georgia" w:hAnsi="Georgia"/>
          <w:sz w:val="28"/>
          <w:szCs w:val="28"/>
        </w:rPr>
        <w:lastRenderedPageBreak/>
        <w:t>implemented in accordance with 10 CFR Part 20. As submitted under 10 CFR 20.2206 and published in Appendix C of NUREG-0173, Occupational Radiation Exposure at Commercial Nuclear Power Reactors and Other Facilities 2024 (NRC 2026- TN13049), average occupational doses during the facility’s power operations and decommissioning were approximately 0.063 rem, significantly below the occupational exposure limit of 5 rem in 10 CFR 20.1201(a)(1).</w:t>
      </w:r>
    </w:p>
    <w:p w14:paraId="43B57ABF" w14:textId="77777777" w:rsidR="00C00119" w:rsidRPr="00564EEE" w:rsidRDefault="00C00119">
      <w:pPr>
        <w:pStyle w:val="p1"/>
        <w:tabs>
          <w:tab w:val="left" w:pos="5940"/>
        </w:tabs>
        <w:rPr>
          <w:rStyle w:val="None"/>
          <w:rFonts w:ascii="Georgia" w:eastAsia="Georgia" w:hAnsi="Georgia" w:cs="Georgia"/>
          <w:sz w:val="28"/>
          <w:szCs w:val="28"/>
        </w:rPr>
      </w:pPr>
    </w:p>
    <w:p w14:paraId="2432B7F9" w14:textId="77777777" w:rsidR="00C00119" w:rsidRPr="00564EEE" w:rsidRDefault="00000000">
      <w:pPr>
        <w:pStyle w:val="p1"/>
        <w:tabs>
          <w:tab w:val="left" w:pos="5940"/>
        </w:tabs>
        <w:rPr>
          <w:rStyle w:val="None"/>
          <w:rFonts w:ascii="Georgia" w:eastAsia="Georgia" w:hAnsi="Georgia" w:cs="Georgia"/>
          <w:b/>
          <w:bCs/>
          <w:sz w:val="28"/>
          <w:szCs w:val="28"/>
        </w:rPr>
      </w:pPr>
      <w:r w:rsidRPr="00564EEE">
        <w:rPr>
          <w:rStyle w:val="None"/>
          <w:rFonts w:ascii="Georgia" w:hAnsi="Georgia"/>
          <w:b/>
          <w:bCs/>
          <w:sz w:val="28"/>
          <w:szCs w:val="28"/>
        </w:rPr>
        <w:t>3.11.1.2 Environmental Impacts from Preparations for the Resumption of Power Operations.</w:t>
      </w:r>
    </w:p>
    <w:p w14:paraId="48C882FB" w14:textId="77777777" w:rsidR="00C00119" w:rsidRPr="00564EEE" w:rsidRDefault="00C00119">
      <w:pPr>
        <w:pStyle w:val="p1"/>
        <w:tabs>
          <w:tab w:val="left" w:pos="5940"/>
        </w:tabs>
        <w:rPr>
          <w:rStyle w:val="None"/>
          <w:rFonts w:ascii="Georgia" w:eastAsia="Georgia" w:hAnsi="Georgia" w:cs="Georgia"/>
          <w:sz w:val="28"/>
          <w:szCs w:val="28"/>
        </w:rPr>
      </w:pPr>
    </w:p>
    <w:p w14:paraId="4F55A183" w14:textId="77777777" w:rsidR="00C00119" w:rsidRPr="00564EEE" w:rsidRDefault="00000000">
      <w:pPr>
        <w:pStyle w:val="p1"/>
        <w:tabs>
          <w:tab w:val="left" w:pos="5940"/>
        </w:tabs>
        <w:rPr>
          <w:rStyle w:val="None"/>
          <w:rFonts w:ascii="Georgia" w:eastAsia="Georgia" w:hAnsi="Georgia" w:cs="Georgia"/>
          <w:sz w:val="28"/>
          <w:szCs w:val="28"/>
        </w:rPr>
      </w:pPr>
      <w:r w:rsidRPr="00564EEE">
        <w:rPr>
          <w:rStyle w:val="None"/>
          <w:rFonts w:ascii="Georgia" w:hAnsi="Georgia"/>
          <w:sz w:val="28"/>
          <w:szCs w:val="28"/>
        </w:rPr>
        <w:t>The radiological impacts of normal facility operations are addressed in Section 4.9.1 of the 2024LR GEIS (NRC 2024-TN10161) for all nuclear power plants and in Section 4.8.1 of the 2009 3-441.</w:t>
      </w:r>
    </w:p>
    <w:p w14:paraId="6A585937" w14:textId="4F7AF1AC" w:rsidR="00C00119" w:rsidRPr="00A6630A" w:rsidRDefault="00C00119" w:rsidP="00A6630A">
      <w:pPr>
        <w:pStyle w:val="p1"/>
        <w:tabs>
          <w:tab w:val="left" w:pos="5940"/>
        </w:tabs>
        <w:rPr>
          <w:rStyle w:val="None"/>
          <w:rFonts w:ascii="Georgia" w:eastAsia="Georgia" w:hAnsi="Georgia" w:cs="Georgia"/>
          <w:b/>
          <w:bCs/>
          <w:sz w:val="28"/>
          <w:szCs w:val="28"/>
        </w:rPr>
      </w:pPr>
    </w:p>
    <w:p w14:paraId="7F14AAE9" w14:textId="470E8FEE" w:rsidR="00A6630A" w:rsidRPr="00A6630A" w:rsidRDefault="00A6630A" w:rsidP="00A6630A">
      <w:pPr>
        <w:pStyle w:val="p1"/>
        <w:tabs>
          <w:tab w:val="left" w:pos="5940"/>
        </w:tabs>
        <w:rPr>
          <w:rStyle w:val="None"/>
          <w:rFonts w:ascii="Georgia" w:eastAsia="Georgia" w:hAnsi="Georgia" w:cs="Georgia"/>
          <w:b/>
          <w:bCs/>
          <w:sz w:val="28"/>
          <w:szCs w:val="28"/>
        </w:rPr>
      </w:pPr>
      <w:r w:rsidRPr="00A6630A">
        <w:rPr>
          <w:rStyle w:val="None"/>
          <w:rFonts w:ascii="Georgia" w:eastAsia="Georgia" w:hAnsi="Georgia" w:cs="Georgia"/>
          <w:b/>
          <w:bCs/>
          <w:sz w:val="28"/>
          <w:szCs w:val="28"/>
        </w:rPr>
        <w:t>Three Mile Island Alert’s comments.</w:t>
      </w:r>
    </w:p>
    <w:p w14:paraId="5A6386BE" w14:textId="77777777" w:rsidR="00C00119" w:rsidRPr="00A6630A" w:rsidRDefault="00C00119">
      <w:pPr>
        <w:pStyle w:val="p1"/>
        <w:tabs>
          <w:tab w:val="left" w:pos="5940"/>
        </w:tabs>
        <w:rPr>
          <w:rStyle w:val="None"/>
          <w:rFonts w:ascii="Georgia" w:eastAsia="Georgia" w:hAnsi="Georgia" w:cs="Georgia"/>
          <w:b/>
          <w:bCs/>
          <w:sz w:val="28"/>
          <w:szCs w:val="28"/>
        </w:rPr>
      </w:pPr>
    </w:p>
    <w:p w14:paraId="37351937" w14:textId="77777777" w:rsidR="00C00119" w:rsidRPr="00A6630A" w:rsidRDefault="00000000">
      <w:pPr>
        <w:pStyle w:val="Body"/>
        <w:tabs>
          <w:tab w:val="left" w:pos="5940"/>
        </w:tabs>
        <w:rPr>
          <w:rStyle w:val="None"/>
          <w:rFonts w:ascii="Georgia" w:eastAsia="Georgia" w:hAnsi="Georgia" w:cs="Georgia"/>
          <w:b/>
          <w:bCs/>
          <w:sz w:val="28"/>
          <w:szCs w:val="28"/>
        </w:rPr>
      </w:pPr>
      <w:r w:rsidRPr="00A6630A">
        <w:rPr>
          <w:rStyle w:val="None"/>
          <w:rFonts w:ascii="Georgia" w:hAnsi="Georgia"/>
          <w:b/>
          <w:bCs/>
          <w:sz w:val="28"/>
          <w:szCs w:val="28"/>
        </w:rPr>
        <w:t xml:space="preserve">Middletown sits near the Reading Prong </w:t>
      </w:r>
      <w:r w:rsidRPr="00A6630A">
        <w:rPr>
          <w:rStyle w:val="None"/>
          <w:rFonts w:ascii="Georgia" w:hAnsi="Georgia"/>
          <w:b/>
          <w:bCs/>
          <w:color w:val="0A0A0A"/>
          <w:sz w:val="28"/>
          <w:szCs w:val="28"/>
          <w:u w:color="0A0A0A"/>
        </w:rPr>
        <w:t xml:space="preserve">and the Crystalline Appalachians, which is the root cause for Pennsylvania having some of the highest indoor radon readings in the United States. The Prong </w:t>
      </w:r>
      <w:r w:rsidRPr="00A6630A">
        <w:rPr>
          <w:rStyle w:val="None"/>
          <w:rFonts w:ascii="Georgia" w:hAnsi="Georgia"/>
          <w:b/>
          <w:bCs/>
          <w:sz w:val="28"/>
          <w:szCs w:val="28"/>
        </w:rPr>
        <w:t xml:space="preserve">a major geological formation extending across eastern PA, which contains uranium-rich bedrock that decays into radon gas. </w:t>
      </w:r>
    </w:p>
    <w:p w14:paraId="0B1525EE" w14:textId="77777777" w:rsidR="00C00119" w:rsidRPr="00A6630A" w:rsidRDefault="00C00119">
      <w:pPr>
        <w:pStyle w:val="Body"/>
        <w:tabs>
          <w:tab w:val="left" w:pos="5940"/>
        </w:tabs>
        <w:rPr>
          <w:rStyle w:val="None"/>
          <w:rFonts w:ascii="Georgia" w:eastAsia="Georgia" w:hAnsi="Georgia" w:cs="Georgia"/>
          <w:b/>
          <w:bCs/>
          <w:sz w:val="28"/>
          <w:szCs w:val="28"/>
        </w:rPr>
      </w:pPr>
    </w:p>
    <w:p w14:paraId="455CD1DC" w14:textId="77777777" w:rsidR="00C00119" w:rsidRPr="00A6630A" w:rsidRDefault="00000000">
      <w:pPr>
        <w:pStyle w:val="Body"/>
        <w:tabs>
          <w:tab w:val="left" w:pos="5940"/>
        </w:tabs>
        <w:rPr>
          <w:rStyle w:val="None"/>
          <w:rFonts w:ascii="Georgia" w:eastAsia="Georgia" w:hAnsi="Georgia" w:cs="Georgia"/>
          <w:b/>
          <w:bCs/>
          <w:sz w:val="28"/>
          <w:szCs w:val="28"/>
        </w:rPr>
      </w:pPr>
      <w:r w:rsidRPr="00A6630A">
        <w:rPr>
          <w:rStyle w:val="None"/>
          <w:rFonts w:ascii="Georgia" w:hAnsi="Georgia"/>
          <w:b/>
          <w:bCs/>
          <w:sz w:val="28"/>
          <w:szCs w:val="28"/>
        </w:rPr>
        <w:t>Because of this, the entire region is considered high-risk (EPA Zone 1), making professional testing essential for your property. </w:t>
      </w:r>
    </w:p>
    <w:p w14:paraId="14EBB9D2" w14:textId="77777777" w:rsidR="00C00119" w:rsidRPr="00A6630A" w:rsidRDefault="00C00119">
      <w:pPr>
        <w:pStyle w:val="z1qcye"/>
        <w:tabs>
          <w:tab w:val="left" w:pos="5940"/>
        </w:tabs>
        <w:spacing w:before="0" w:after="0"/>
        <w:rPr>
          <w:rStyle w:val="None"/>
          <w:rFonts w:ascii="Georgia" w:eastAsia="Georgia" w:hAnsi="Georgia" w:cs="Georgia"/>
          <w:b/>
          <w:bCs/>
          <w:color w:val="0A0A0A"/>
          <w:sz w:val="28"/>
          <w:szCs w:val="28"/>
          <w:u w:color="0A0A0A"/>
        </w:rPr>
      </w:pPr>
    </w:p>
    <w:p w14:paraId="3244590C" w14:textId="77777777" w:rsidR="00C00119" w:rsidRPr="00A6630A" w:rsidRDefault="00000000">
      <w:pPr>
        <w:pStyle w:val="Body"/>
        <w:tabs>
          <w:tab w:val="left" w:pos="5940"/>
        </w:tabs>
        <w:rPr>
          <w:rStyle w:val="None"/>
          <w:rFonts w:ascii="Georgia" w:eastAsia="Georgia" w:hAnsi="Georgia" w:cs="Georgia"/>
          <w:b/>
          <w:bCs/>
          <w:color w:val="0A0A0A"/>
          <w:sz w:val="28"/>
          <w:szCs w:val="28"/>
          <w:u w:color="0A0A0A"/>
        </w:rPr>
      </w:pPr>
      <w:r w:rsidRPr="00A6630A">
        <w:rPr>
          <w:rStyle w:val="None"/>
          <w:rFonts w:ascii="Georgia" w:hAnsi="Georgia"/>
          <w:b/>
          <w:bCs/>
          <w:color w:val="0A0A0A"/>
          <w:sz w:val="28"/>
          <w:szCs w:val="28"/>
          <w:u w:color="0A0A0A"/>
        </w:rPr>
        <w:t>Middletown located in Dauphin County along the Susquehanna River, features complex geology where parts of the area—particularly those extending south toward the York County border and the Gettysburg Basin—intersect with carbonate bedrock and karst features. This localized limestone and dolomite bedrock is highly susceptible to dissolution by groundwater, forming hidden sinkholes, caverns, and irregular, pinnacled rock surfaces. </w:t>
      </w:r>
    </w:p>
    <w:p w14:paraId="0318FE33" w14:textId="77777777" w:rsidR="00C00119" w:rsidRPr="00A6630A" w:rsidRDefault="00000000">
      <w:pPr>
        <w:pStyle w:val="Body"/>
        <w:tabs>
          <w:tab w:val="left" w:pos="5940"/>
        </w:tabs>
        <w:rPr>
          <w:rStyle w:val="None"/>
          <w:rFonts w:ascii="Georgia" w:eastAsia="Georgia" w:hAnsi="Georgia" w:cs="Georgia"/>
          <w:b/>
          <w:bCs/>
          <w:sz w:val="28"/>
          <w:szCs w:val="28"/>
        </w:rPr>
      </w:pPr>
      <w:r w:rsidRPr="00A6630A">
        <w:rPr>
          <w:rStyle w:val="None"/>
          <w:rFonts w:ascii="Georgia" w:hAnsi="Georgia"/>
          <w:b/>
          <w:bCs/>
          <w:color w:val="0A0A0A"/>
          <w:sz w:val="28"/>
          <w:szCs w:val="28"/>
          <w:u w:color="0A0A0A"/>
        </w:rPr>
        <w:t xml:space="preserve"> </w:t>
      </w:r>
      <w:r w:rsidRPr="00A6630A">
        <w:rPr>
          <w:rStyle w:val="None"/>
          <w:rFonts w:ascii="Georgia" w:hAnsi="Georgia"/>
          <w:b/>
          <w:bCs/>
          <w:sz w:val="28"/>
          <w:szCs w:val="28"/>
        </w:rPr>
        <w:t xml:space="preserve"> </w:t>
      </w:r>
    </w:p>
    <w:p w14:paraId="70DCA006" w14:textId="77777777" w:rsidR="00C00119" w:rsidRPr="000C0F8E" w:rsidRDefault="00000000">
      <w:pPr>
        <w:pStyle w:val="z1qcye"/>
        <w:numPr>
          <w:ilvl w:val="0"/>
          <w:numId w:val="15"/>
        </w:numPr>
        <w:spacing w:before="0" w:after="0"/>
        <w:rPr>
          <w:rStyle w:val="None"/>
          <w:rFonts w:ascii="Georgia" w:hAnsi="Georgia"/>
          <w:b/>
          <w:bCs/>
          <w:color w:val="0A0A0A"/>
          <w:sz w:val="28"/>
          <w:szCs w:val="28"/>
        </w:rPr>
      </w:pPr>
      <w:r w:rsidRPr="00A6630A">
        <w:rPr>
          <w:rStyle w:val="None"/>
          <w:rFonts w:ascii="Georgia" w:hAnsi="Georgia"/>
          <w:b/>
          <w:bCs/>
          <w:color w:val="0A0A0A"/>
          <w:sz w:val="28"/>
          <w:szCs w:val="28"/>
          <w:u w:color="0A0A0A"/>
        </w:rPr>
        <w:t>Carbonate Formations: The bedrock underlying the Middletown region and nearby south-central Pennsylvania (like the Great Valley/Cumberland Valley just west) predominantly consists of easily dissolved carbonate rocks. Over millions of years, acidic groundwater has dissolved these formations to create a subterranean network of voids and enlarged fractures. </w:t>
      </w:r>
    </w:p>
    <w:p w14:paraId="0CD8888F" w14:textId="77777777" w:rsidR="000C0F8E" w:rsidRDefault="000C0F8E" w:rsidP="000C0F8E">
      <w:pPr>
        <w:pStyle w:val="z1qcye"/>
        <w:spacing w:before="0" w:after="0"/>
        <w:rPr>
          <w:rStyle w:val="None"/>
          <w:rFonts w:ascii="Georgia" w:hAnsi="Georgia"/>
          <w:b/>
          <w:bCs/>
          <w:color w:val="0A0A0A"/>
          <w:sz w:val="28"/>
          <w:szCs w:val="28"/>
          <w:u w:color="0A0A0A"/>
        </w:rPr>
      </w:pPr>
    </w:p>
    <w:p w14:paraId="06DC0EC2" w14:textId="77777777" w:rsidR="000C0F8E" w:rsidRPr="00A6630A" w:rsidRDefault="000C0F8E" w:rsidP="000C0F8E">
      <w:pPr>
        <w:pStyle w:val="z1qcye"/>
        <w:spacing w:before="0" w:after="0"/>
        <w:rPr>
          <w:rFonts w:ascii="Georgia" w:hAnsi="Georgia"/>
          <w:b/>
          <w:bCs/>
          <w:color w:val="0A0A0A"/>
          <w:sz w:val="28"/>
          <w:szCs w:val="28"/>
        </w:rPr>
      </w:pPr>
    </w:p>
    <w:p w14:paraId="5AF3FA8B" w14:textId="77777777" w:rsidR="00C00119" w:rsidRPr="00A6630A" w:rsidRDefault="00000000">
      <w:pPr>
        <w:pStyle w:val="z1qcye"/>
        <w:tabs>
          <w:tab w:val="left" w:pos="5940"/>
        </w:tabs>
        <w:spacing w:before="0" w:after="0"/>
        <w:ind w:left="720"/>
        <w:rPr>
          <w:rStyle w:val="None"/>
          <w:rFonts w:ascii="Georgia" w:eastAsia="Georgia" w:hAnsi="Georgia" w:cs="Georgia"/>
          <w:b/>
          <w:bCs/>
          <w:sz w:val="28"/>
          <w:szCs w:val="28"/>
        </w:rPr>
      </w:pPr>
      <w:r w:rsidRPr="00A6630A">
        <w:rPr>
          <w:rStyle w:val="None"/>
          <w:rFonts w:ascii="Georgia" w:hAnsi="Georgia"/>
          <w:b/>
          <w:bCs/>
          <w:color w:val="0A0A0A"/>
          <w:sz w:val="28"/>
          <w:szCs w:val="28"/>
          <w:u w:color="0A0A0A"/>
        </w:rPr>
        <w:t xml:space="preserve"> </w:t>
      </w:r>
    </w:p>
    <w:p w14:paraId="5CDF9AB5" w14:textId="77777777" w:rsidR="00C00119" w:rsidRPr="00A6630A" w:rsidRDefault="00000000">
      <w:pPr>
        <w:pStyle w:val="z1qcye"/>
        <w:numPr>
          <w:ilvl w:val="0"/>
          <w:numId w:val="15"/>
        </w:numPr>
        <w:spacing w:before="0" w:after="0"/>
        <w:rPr>
          <w:rFonts w:ascii="Georgia" w:hAnsi="Georgia"/>
          <w:b/>
          <w:bCs/>
          <w:sz w:val="28"/>
          <w:szCs w:val="28"/>
        </w:rPr>
      </w:pPr>
      <w:r w:rsidRPr="00A6630A">
        <w:rPr>
          <w:rStyle w:val="None"/>
          <w:rFonts w:ascii="Georgia" w:hAnsi="Georgia"/>
          <w:b/>
          <w:bCs/>
          <w:color w:val="0A0A0A"/>
          <w:sz w:val="28"/>
          <w:szCs w:val="28"/>
          <w:u w:color="0A0A0A"/>
        </w:rPr>
        <w:lastRenderedPageBreak/>
        <w:t>Sinkhole Triggers: In this environment, sinkhole formation is frequently triggered by localized water disruptions, such as leaking utility pipes, intense rainfall, or rapid changes in land use and grading. </w:t>
      </w:r>
    </w:p>
    <w:p w14:paraId="093F0765" w14:textId="77777777" w:rsidR="00C00119" w:rsidRPr="00A6630A" w:rsidRDefault="00000000">
      <w:pPr>
        <w:pStyle w:val="z1qcye"/>
        <w:tabs>
          <w:tab w:val="left" w:pos="5940"/>
        </w:tabs>
        <w:spacing w:before="0" w:after="0"/>
        <w:ind w:left="720"/>
        <w:rPr>
          <w:rStyle w:val="None"/>
          <w:rFonts w:ascii="Georgia" w:eastAsia="Georgia" w:hAnsi="Georgia" w:cs="Georgia"/>
          <w:b/>
          <w:bCs/>
          <w:sz w:val="28"/>
          <w:szCs w:val="28"/>
        </w:rPr>
      </w:pPr>
      <w:r w:rsidRPr="00A6630A">
        <w:rPr>
          <w:rStyle w:val="None"/>
          <w:rFonts w:ascii="Georgia" w:hAnsi="Georgia"/>
          <w:b/>
          <w:bCs/>
          <w:color w:val="0A0A0A"/>
          <w:sz w:val="28"/>
          <w:szCs w:val="28"/>
          <w:u w:color="0A0A0A"/>
        </w:rPr>
        <w:t xml:space="preserve"> </w:t>
      </w:r>
    </w:p>
    <w:p w14:paraId="520B67E9" w14:textId="77777777" w:rsidR="00C00119" w:rsidRPr="00A6630A" w:rsidRDefault="00000000">
      <w:pPr>
        <w:pStyle w:val="z1qcye"/>
        <w:numPr>
          <w:ilvl w:val="0"/>
          <w:numId w:val="16"/>
        </w:numPr>
        <w:spacing w:before="0" w:after="0"/>
        <w:rPr>
          <w:rFonts w:ascii="Georgia" w:hAnsi="Georgia"/>
          <w:b/>
          <w:bCs/>
          <w:color w:val="0A0A0A"/>
          <w:sz w:val="28"/>
          <w:szCs w:val="28"/>
        </w:rPr>
      </w:pPr>
      <w:r w:rsidRPr="00A6630A">
        <w:rPr>
          <w:rStyle w:val="None"/>
          <w:rFonts w:ascii="Georgia" w:hAnsi="Georgia"/>
          <w:b/>
          <w:bCs/>
          <w:color w:val="0A0A0A"/>
          <w:sz w:val="28"/>
          <w:szCs w:val="28"/>
          <w:u w:color="0A0A0A"/>
        </w:rPr>
        <w:t>Groundwater Vulnerability: The fractured nature of the karst bedrock makes groundwater highly vulnerable to contamination from agricultural runoff, failing septic systems, or urban development. </w:t>
      </w:r>
    </w:p>
    <w:p w14:paraId="2BADB1FB" w14:textId="432EEA6A" w:rsidR="00A6630A" w:rsidRPr="000C0F8E" w:rsidRDefault="00000000">
      <w:pPr>
        <w:pStyle w:val="Body"/>
        <w:rPr>
          <w:rStyle w:val="None"/>
          <w:rFonts w:ascii="Georgia" w:eastAsia="Georgia" w:hAnsi="Georgia" w:cs="Georgia"/>
          <w:b/>
          <w:bCs/>
          <w:color w:val="0A0A0A"/>
          <w:sz w:val="28"/>
          <w:szCs w:val="28"/>
          <w:u w:color="0A0A0A"/>
        </w:rPr>
      </w:pPr>
      <w:r w:rsidRPr="00A6630A">
        <w:rPr>
          <w:rStyle w:val="None"/>
          <w:rFonts w:ascii="Georgia" w:hAnsi="Georgia"/>
          <w:b/>
          <w:bCs/>
          <w:sz w:val="28"/>
          <w:szCs w:val="28"/>
        </w:rPr>
        <w:t xml:space="preserve">  </w:t>
      </w:r>
    </w:p>
    <w:p w14:paraId="4256D0CC" w14:textId="2BD76B1E" w:rsidR="00C00119" w:rsidRPr="00A6630A" w:rsidRDefault="00000000">
      <w:pPr>
        <w:pStyle w:val="Body"/>
        <w:rPr>
          <w:rStyle w:val="None"/>
          <w:rFonts w:ascii="Georgia" w:eastAsia="Georgia" w:hAnsi="Georgia" w:cs="Georgia"/>
          <w:b/>
          <w:bCs/>
          <w:color w:val="0A0A0A"/>
          <w:sz w:val="28"/>
          <w:szCs w:val="28"/>
          <w:u w:color="0A0A0A"/>
        </w:rPr>
      </w:pPr>
      <w:r w:rsidRPr="00A6630A">
        <w:rPr>
          <w:rStyle w:val="None"/>
          <w:rFonts w:ascii="Georgia" w:hAnsi="Georgia"/>
          <w:b/>
          <w:bCs/>
          <w:color w:val="0A0A0A"/>
          <w:sz w:val="28"/>
          <w:szCs w:val="28"/>
          <w:u w:color="0A0A0A"/>
        </w:rPr>
        <w:t>Middletown, lies within the Great Valley region of Pennsylvania, an area underlain by soluble carbonate bedrock such as limestone and dolomite. Rainwater mixes with carbon dioxide to create carbonic acid, dissolving the rock over millennia to form karst topography, characterized by underground cavities, springs, and sinkholes. </w:t>
      </w:r>
    </w:p>
    <w:p w14:paraId="1794EBB1" w14:textId="77777777" w:rsidR="00C00119" w:rsidRPr="00A6630A" w:rsidRDefault="00C00119">
      <w:pPr>
        <w:pStyle w:val="Body"/>
        <w:rPr>
          <w:rStyle w:val="None"/>
          <w:rFonts w:ascii="Georgia" w:eastAsia="Georgia" w:hAnsi="Georgia" w:cs="Georgia"/>
          <w:b/>
          <w:bCs/>
          <w:color w:val="0A0A0A"/>
          <w:sz w:val="28"/>
          <w:u w:color="0A0A0A"/>
        </w:rPr>
      </w:pPr>
    </w:p>
    <w:p w14:paraId="4722A703" w14:textId="77777777" w:rsidR="00C00119" w:rsidRPr="00A6630A" w:rsidRDefault="00C00119">
      <w:pPr>
        <w:pStyle w:val="Body"/>
        <w:rPr>
          <w:rStyle w:val="None"/>
          <w:rFonts w:ascii="Georgia" w:eastAsia="Georgia" w:hAnsi="Georgia" w:cs="Georgia"/>
          <w:b/>
          <w:bCs/>
          <w:sz w:val="28"/>
          <w:szCs w:val="28"/>
        </w:rPr>
      </w:pPr>
    </w:p>
    <w:p w14:paraId="176E0365" w14:textId="77777777" w:rsidR="00C00119" w:rsidRPr="00A6630A" w:rsidRDefault="00000000">
      <w:pPr>
        <w:pStyle w:val="Body"/>
        <w:rPr>
          <w:rStyle w:val="None"/>
          <w:rFonts w:ascii="Georgia" w:eastAsia="Georgia" w:hAnsi="Georgia" w:cs="Georgia"/>
          <w:b/>
          <w:bCs/>
          <w:color w:val="0A0A0A"/>
          <w:sz w:val="28"/>
          <w:szCs w:val="28"/>
          <w:u w:color="0A0A0A"/>
        </w:rPr>
      </w:pPr>
      <w:r w:rsidRPr="00A6630A">
        <w:rPr>
          <w:rStyle w:val="None"/>
          <w:rFonts w:ascii="Georgia" w:hAnsi="Georgia"/>
          <w:b/>
          <w:bCs/>
          <w:color w:val="0A0A0A"/>
          <w:sz w:val="28"/>
          <w:szCs w:val="28"/>
          <w:u w:color="0A0A0A"/>
        </w:rPr>
        <w:t>Because of this unique and highly soluble geology, Middletown and the surrounding Susquehanna Valley face specific environmental and structural challenges: </w:t>
      </w:r>
    </w:p>
    <w:p w14:paraId="72850358" w14:textId="77777777" w:rsidR="00C00119" w:rsidRPr="00A6630A" w:rsidRDefault="00C00119">
      <w:pPr>
        <w:pStyle w:val="Body"/>
        <w:rPr>
          <w:rStyle w:val="None"/>
          <w:rFonts w:ascii="Georgia" w:eastAsia="Georgia" w:hAnsi="Georgia" w:cs="Georgia"/>
          <w:b/>
          <w:bCs/>
          <w:color w:val="0A0A0A"/>
          <w:sz w:val="28"/>
          <w:szCs w:val="28"/>
          <w:u w:color="0A0A0A"/>
        </w:rPr>
      </w:pPr>
    </w:p>
    <w:p w14:paraId="73DE3602" w14:textId="2847AEB1" w:rsidR="00C00119" w:rsidRDefault="00000000">
      <w:pPr>
        <w:pStyle w:val="Body"/>
        <w:rPr>
          <w:rStyle w:val="None"/>
          <w:rFonts w:ascii="Georgia" w:hAnsi="Georgia"/>
          <w:b/>
          <w:bCs/>
          <w:color w:val="0A0A0A"/>
          <w:sz w:val="28"/>
          <w:szCs w:val="26"/>
          <w:u w:color="0A0A0A"/>
        </w:rPr>
      </w:pPr>
      <w:r w:rsidRPr="00A6630A">
        <w:rPr>
          <w:rStyle w:val="None"/>
          <w:rFonts w:ascii="Georgia" w:hAnsi="Georgia"/>
          <w:b/>
          <w:bCs/>
          <w:color w:val="0A0A0A"/>
          <w:sz w:val="28"/>
          <w:u w:color="0A0A0A"/>
        </w:rPr>
        <w:t>D</w:t>
      </w:r>
      <w:r w:rsidRPr="00A6630A">
        <w:rPr>
          <w:rStyle w:val="None"/>
          <w:rFonts w:ascii="Georgia" w:hAnsi="Georgia"/>
          <w:b/>
          <w:bCs/>
          <w:color w:val="0A0A0A"/>
          <w:sz w:val="28"/>
          <w:szCs w:val="26"/>
          <w:u w:color="0A0A0A"/>
        </w:rPr>
        <w:t>auphin County Conservation District</w:t>
      </w:r>
      <w:r w:rsidR="00A6630A">
        <w:rPr>
          <w:rStyle w:val="None"/>
          <w:rFonts w:ascii="Georgia" w:hAnsi="Georgia"/>
          <w:b/>
          <w:bCs/>
          <w:color w:val="0A0A0A"/>
          <w:sz w:val="28"/>
          <w:szCs w:val="26"/>
          <w:u w:color="0A0A0A"/>
        </w:rPr>
        <w:t>.</w:t>
      </w:r>
    </w:p>
    <w:p w14:paraId="29924BF9" w14:textId="77777777" w:rsidR="00A6630A" w:rsidRPr="00A6630A" w:rsidRDefault="00A6630A">
      <w:pPr>
        <w:pStyle w:val="Body"/>
        <w:rPr>
          <w:rStyle w:val="None"/>
          <w:rFonts w:ascii="Georgia" w:eastAsia="Georgia" w:hAnsi="Georgia" w:cs="Georgia"/>
          <w:b/>
          <w:bCs/>
          <w:sz w:val="28"/>
        </w:rPr>
      </w:pPr>
    </w:p>
    <w:p w14:paraId="2ECAF246" w14:textId="77777777" w:rsidR="00C00119" w:rsidRPr="00A6630A" w:rsidRDefault="00000000">
      <w:pPr>
        <w:pStyle w:val="z1qcye"/>
        <w:numPr>
          <w:ilvl w:val="0"/>
          <w:numId w:val="18"/>
        </w:numPr>
        <w:spacing w:before="0" w:after="0"/>
        <w:rPr>
          <w:rFonts w:ascii="Georgia" w:hAnsi="Georgia"/>
          <w:b/>
          <w:bCs/>
          <w:sz w:val="28"/>
          <w:szCs w:val="28"/>
        </w:rPr>
      </w:pPr>
      <w:r w:rsidRPr="00A6630A">
        <w:rPr>
          <w:rStyle w:val="None"/>
          <w:rFonts w:ascii="Georgia" w:hAnsi="Georgia"/>
          <w:b/>
          <w:bCs/>
          <w:color w:val="0A0A0A"/>
          <w:sz w:val="28"/>
          <w:szCs w:val="28"/>
          <w:u w:color="0A0A0A"/>
        </w:rPr>
        <w:t>Sinkhole Development: The primary karst hazard in the area is sinkhole subsidence. When soil and sediment wash into dissolving bedrock fractures, the surface can collapse (cover-collapse sinkholes), causing sudden property damage or localized road hazards. </w:t>
      </w:r>
      <w:r w:rsidRPr="00A6630A">
        <w:rPr>
          <w:rStyle w:val="PageNumber"/>
          <w:rFonts w:ascii="Georgia" w:eastAsia="Georgia" w:hAnsi="Georgia" w:cs="Georgia"/>
          <w:b/>
          <w:bCs/>
          <w:sz w:val="28"/>
          <w:szCs w:val="28"/>
        </w:rPr>
        <w:br/>
      </w:r>
      <w:commentRangeStart w:id="64"/>
    </w:p>
    <w:commentRangeEnd w:id="64"/>
    <w:p w14:paraId="3ABD3189" w14:textId="69B6E263" w:rsidR="00C00119" w:rsidRPr="00A6630A" w:rsidRDefault="00000000" w:rsidP="00A6630A">
      <w:pPr>
        <w:pStyle w:val="z1qcye"/>
        <w:spacing w:before="0" w:after="0"/>
        <w:rPr>
          <w:rStyle w:val="None"/>
          <w:rFonts w:ascii="Georgia" w:eastAsia="Georgia" w:hAnsi="Georgia" w:cs="Georgia"/>
          <w:b/>
          <w:bCs/>
          <w:sz w:val="28"/>
          <w:szCs w:val="28"/>
        </w:rPr>
      </w:pPr>
      <w:r w:rsidRPr="00A6630A">
        <w:rPr>
          <w:rStyle w:val="CommentReference"/>
          <w:rFonts w:ascii="Georgia" w:eastAsia="Georgia" w:hAnsi="Georgia" w:cs="Georgia"/>
          <w:b/>
          <w:bCs/>
          <w:sz w:val="28"/>
          <w:szCs w:val="28"/>
        </w:rPr>
        <w:commentReference w:id="64"/>
      </w:r>
    </w:p>
    <w:p w14:paraId="072220E7" w14:textId="77777777" w:rsidR="00C00119" w:rsidRPr="00A6630A" w:rsidRDefault="00000000">
      <w:pPr>
        <w:pStyle w:val="z1qcye"/>
        <w:numPr>
          <w:ilvl w:val="0"/>
          <w:numId w:val="18"/>
        </w:numPr>
        <w:spacing w:before="0" w:after="0"/>
        <w:rPr>
          <w:rFonts w:ascii="Georgia" w:hAnsi="Georgia"/>
          <w:b/>
          <w:bCs/>
          <w:sz w:val="28"/>
          <w:szCs w:val="28"/>
        </w:rPr>
      </w:pPr>
      <w:r w:rsidRPr="00A6630A">
        <w:rPr>
          <w:rStyle w:val="None"/>
          <w:rFonts w:ascii="Georgia" w:hAnsi="Georgia"/>
          <w:b/>
          <w:bCs/>
          <w:color w:val="0A0A0A"/>
          <w:sz w:val="28"/>
          <w:szCs w:val="28"/>
          <w:u w:color="0A0A0A"/>
        </w:rPr>
        <w:t>Groundwater Vulnerability: The network of underground fractures and conduits acts as a direct pipeline for surface runoff into the local water table. Because of this, pollutants from fertilizers, septic systems, or accidental spills can contaminate local drinking water aquifers rapidly. </w:t>
      </w:r>
    </w:p>
    <w:p w14:paraId="4354E003" w14:textId="77777777" w:rsidR="00C00119" w:rsidRPr="00A6630A" w:rsidRDefault="00C00119" w:rsidP="00A6630A">
      <w:pPr>
        <w:pStyle w:val="z1qcye"/>
        <w:spacing w:before="0" w:after="0"/>
        <w:ind w:left="720"/>
        <w:rPr>
          <w:rFonts w:ascii="Georgia" w:eastAsia="Georgia" w:hAnsi="Georgia" w:cs="Georgia"/>
          <w:b/>
          <w:bCs/>
          <w:sz w:val="28"/>
          <w:szCs w:val="28"/>
        </w:rPr>
      </w:pPr>
    </w:p>
    <w:p w14:paraId="05108BDA" w14:textId="23EB8F7E" w:rsidR="00C00119" w:rsidRPr="000C0F8E" w:rsidRDefault="00000000" w:rsidP="00A6630A">
      <w:pPr>
        <w:pStyle w:val="z1qcye"/>
        <w:numPr>
          <w:ilvl w:val="0"/>
          <w:numId w:val="18"/>
        </w:numPr>
        <w:spacing w:before="0" w:after="0"/>
        <w:rPr>
          <w:rFonts w:ascii="Georgia" w:eastAsia="Georgia" w:hAnsi="Georgia" w:cs="Georgia"/>
          <w:b/>
          <w:bCs/>
          <w:sz w:val="28"/>
          <w:szCs w:val="28"/>
        </w:rPr>
      </w:pPr>
      <w:r w:rsidRPr="00A6630A">
        <w:rPr>
          <w:rStyle w:val="None"/>
          <w:rFonts w:ascii="Georgia" w:hAnsi="Georgia"/>
          <w:b/>
          <w:bCs/>
          <w:color w:val="0A0A0A"/>
          <w:sz w:val="28"/>
          <w:szCs w:val="28"/>
          <w:u w:color="0A0A0A"/>
        </w:rPr>
        <w:t>Geohazard Management: Managing development and runoff in these areas requires specific engineering practices to prevent exacerbating sinkhole formation. </w:t>
      </w:r>
      <w:r w:rsidR="00A6630A">
        <w:rPr>
          <w:rFonts w:ascii="Georgia" w:hAnsi="Georgia"/>
          <w:b/>
          <w:bCs/>
          <w:sz w:val="28"/>
          <w:szCs w:val="28"/>
        </w:rPr>
        <w:t xml:space="preserve"> </w:t>
      </w:r>
    </w:p>
    <w:p w14:paraId="46C999DA" w14:textId="77777777" w:rsidR="000C0F8E" w:rsidRDefault="000C0F8E" w:rsidP="000C0F8E">
      <w:pPr>
        <w:pStyle w:val="ListParagraph"/>
        <w:rPr>
          <w:rFonts w:ascii="Georgia" w:eastAsia="Georgia" w:hAnsi="Georgia" w:cs="Georgia"/>
          <w:b/>
          <w:bCs/>
          <w:sz w:val="28"/>
          <w:szCs w:val="28"/>
        </w:rPr>
      </w:pPr>
    </w:p>
    <w:p w14:paraId="5681A5FC" w14:textId="77777777" w:rsidR="000C0F8E" w:rsidRDefault="000C0F8E" w:rsidP="000C0F8E">
      <w:pPr>
        <w:pStyle w:val="z1qcye"/>
        <w:spacing w:before="0" w:after="0"/>
        <w:rPr>
          <w:rFonts w:ascii="Georgia" w:eastAsia="Georgia" w:hAnsi="Georgia" w:cs="Georgia"/>
          <w:b/>
          <w:bCs/>
          <w:sz w:val="28"/>
          <w:szCs w:val="28"/>
        </w:rPr>
      </w:pPr>
    </w:p>
    <w:p w14:paraId="4B26B8E0" w14:textId="77777777" w:rsidR="000C0F8E" w:rsidRPr="00A6630A" w:rsidRDefault="000C0F8E" w:rsidP="000C0F8E">
      <w:pPr>
        <w:pStyle w:val="z1qcye"/>
        <w:spacing w:before="0" w:after="0"/>
        <w:rPr>
          <w:rFonts w:ascii="Georgia" w:eastAsia="Georgia" w:hAnsi="Georgia" w:cs="Georgia"/>
          <w:b/>
          <w:bCs/>
          <w:sz w:val="28"/>
          <w:szCs w:val="28"/>
        </w:rPr>
      </w:pPr>
    </w:p>
    <w:p w14:paraId="07D567FE" w14:textId="77777777" w:rsidR="00A6630A" w:rsidRPr="00564EEE" w:rsidRDefault="00A6630A" w:rsidP="00A6630A">
      <w:pPr>
        <w:pStyle w:val="z1qcye"/>
        <w:spacing w:before="0" w:after="0"/>
        <w:rPr>
          <w:rStyle w:val="None"/>
          <w:rFonts w:ascii="Georgia" w:eastAsia="Georgia" w:hAnsi="Georgia" w:cs="Georgia"/>
          <w:b/>
          <w:bCs/>
          <w:sz w:val="28"/>
          <w:szCs w:val="28"/>
        </w:rPr>
      </w:pPr>
    </w:p>
    <w:p w14:paraId="66D1DCC5" w14:textId="77777777" w:rsidR="00C00119" w:rsidRPr="00564EEE" w:rsidRDefault="00000000">
      <w:pPr>
        <w:pStyle w:val="p1"/>
        <w:rPr>
          <w:rStyle w:val="None"/>
          <w:rFonts w:ascii="Georgia" w:eastAsia="Georgia" w:hAnsi="Georgia" w:cs="Georgia"/>
          <w:b/>
          <w:bCs/>
          <w:color w:val="050505"/>
          <w:sz w:val="28"/>
          <w:szCs w:val="28"/>
          <w:u w:color="050505"/>
        </w:rPr>
      </w:pPr>
      <w:r w:rsidRPr="00564EEE">
        <w:rPr>
          <w:rStyle w:val="None"/>
          <w:rFonts w:ascii="Georgia" w:hAnsi="Georgia"/>
          <w:b/>
          <w:bCs/>
          <w:color w:val="050505"/>
          <w:sz w:val="28"/>
          <w:szCs w:val="28"/>
          <w:u w:color="050505"/>
        </w:rPr>
        <w:lastRenderedPageBreak/>
        <w:t>According to the U.S. Environmental Protection Agency (EPA), radon causes more than 20,000 lung cancer deaths per year, second only to smoking as the leading cause of lung cancer (EPA 2013). An estimated 40 percent of the homes in Pennsylvania are believed to have elevated radon levels (Pennsylvania).</w:t>
      </w:r>
    </w:p>
    <w:p w14:paraId="1C0F62B6" w14:textId="77777777" w:rsidR="00C00119" w:rsidRPr="00A6630A" w:rsidRDefault="00000000">
      <w:pPr>
        <w:pStyle w:val="p1"/>
        <w:rPr>
          <w:rStyle w:val="None"/>
          <w:rFonts w:ascii="Georgia" w:eastAsia="Georgia" w:hAnsi="Georgia" w:cs="Georgia"/>
          <w:b/>
          <w:bCs/>
          <w:sz w:val="28"/>
          <w:szCs w:val="28"/>
        </w:rPr>
      </w:pPr>
      <w:r w:rsidRPr="00564EEE">
        <w:rPr>
          <w:rStyle w:val="None"/>
          <w:rFonts w:ascii="Georgia" w:eastAsia="Georgia" w:hAnsi="Georgia" w:cs="Georgia"/>
          <w:sz w:val="28"/>
          <w:szCs w:val="28"/>
        </w:rPr>
        <w:br/>
      </w:r>
      <w:r w:rsidRPr="00A6630A">
        <w:rPr>
          <w:rStyle w:val="None"/>
          <w:rFonts w:ascii="Georgia" w:hAnsi="Georgia"/>
          <w:b/>
          <w:bCs/>
          <w:sz w:val="28"/>
          <w:szCs w:val="28"/>
          <w:shd w:val="clear" w:color="auto" w:fill="FFFFFF"/>
        </w:rPr>
        <w:t xml:space="preserve">Dauphin County is classified as Zone 1 — high radon potential — based on EPA radon zone mapping. 32.8% of tested homes across PA Radon Hub cities in this county exceed the </w:t>
      </w:r>
      <w:bookmarkStart w:id="65" w:name="OLE_LINK16"/>
      <w:r w:rsidRPr="00A6630A">
        <w:rPr>
          <w:rStyle w:val="None"/>
          <w:rFonts w:ascii="Georgia" w:hAnsi="Georgia"/>
          <w:b/>
          <w:bCs/>
          <w:sz w:val="28"/>
          <w:szCs w:val="28"/>
          <w:shd w:val="clear" w:color="auto" w:fill="FFFFFF"/>
        </w:rPr>
        <w:t>4.0 pCi/L action level</w:t>
      </w:r>
      <w:bookmarkEnd w:id="65"/>
      <w:r w:rsidRPr="00A6630A">
        <w:rPr>
          <w:rStyle w:val="None"/>
          <w:rFonts w:ascii="Georgia" w:hAnsi="Georgia"/>
          <w:b/>
          <w:bCs/>
          <w:sz w:val="28"/>
          <w:szCs w:val="28"/>
          <w:shd w:val="clear" w:color="auto" w:fill="FFFFFF"/>
        </w:rPr>
        <w:t>.</w:t>
      </w:r>
    </w:p>
    <w:p w14:paraId="6AA52D86" w14:textId="77777777" w:rsidR="00C00119" w:rsidRPr="00A6630A" w:rsidRDefault="00C00119">
      <w:pPr>
        <w:pStyle w:val="p1"/>
        <w:rPr>
          <w:rStyle w:val="None"/>
          <w:rFonts w:ascii="Georgia" w:eastAsia="Georgia" w:hAnsi="Georgia" w:cs="Georgia"/>
          <w:b/>
          <w:bCs/>
          <w:sz w:val="28"/>
          <w:szCs w:val="28"/>
        </w:rPr>
      </w:pPr>
    </w:p>
    <w:p w14:paraId="5DD063B1" w14:textId="77777777" w:rsidR="00C00119" w:rsidRPr="00A6630A" w:rsidRDefault="00000000">
      <w:pPr>
        <w:pStyle w:val="p1"/>
        <w:rPr>
          <w:rStyle w:val="None"/>
          <w:rFonts w:ascii="Georgia" w:eastAsia="Georgia" w:hAnsi="Georgia" w:cs="Georgia"/>
          <w:b/>
          <w:bCs/>
          <w:color w:val="45464F"/>
          <w:sz w:val="28"/>
          <w:szCs w:val="28"/>
          <w:u w:color="45464F"/>
        </w:rPr>
      </w:pPr>
      <w:r w:rsidRPr="00A6630A">
        <w:rPr>
          <w:rStyle w:val="None"/>
          <w:rFonts w:ascii="Georgia" w:hAnsi="Georgia"/>
          <w:b/>
          <w:bCs/>
          <w:color w:val="45464F"/>
          <w:sz w:val="28"/>
          <w:szCs w:val="28"/>
          <w:u w:color="45464F"/>
        </w:rPr>
        <w:t>Pennsylvania has one of the most serious radon problems in the United States. Approximately 40% of homes tested in Pennsylvania have radon levels above the Environmental Protection Agency’s action guideline of 4 picocuries per liter (pCi/L).</w:t>
      </w:r>
    </w:p>
    <w:p w14:paraId="1E8D5A5D" w14:textId="77777777" w:rsidR="00C00119" w:rsidRPr="00A6630A" w:rsidRDefault="00C00119">
      <w:pPr>
        <w:pStyle w:val="p1"/>
        <w:rPr>
          <w:rStyle w:val="None"/>
          <w:rFonts w:ascii="Georgia" w:eastAsia="Georgia" w:hAnsi="Georgia" w:cs="Georgia"/>
          <w:b/>
          <w:bCs/>
          <w:sz w:val="28"/>
          <w:szCs w:val="28"/>
        </w:rPr>
      </w:pPr>
    </w:p>
    <w:p w14:paraId="0256643A" w14:textId="3F2C19FB" w:rsidR="00A6630A" w:rsidRDefault="00000000" w:rsidP="000C0F8E">
      <w:pPr>
        <w:pStyle w:val="z1qcye"/>
        <w:numPr>
          <w:ilvl w:val="0"/>
          <w:numId w:val="20"/>
        </w:numPr>
        <w:spacing w:before="0" w:after="0"/>
        <w:rPr>
          <w:rStyle w:val="None"/>
          <w:rFonts w:ascii="Georgia" w:hAnsi="Georgia"/>
          <w:b/>
          <w:bCs/>
          <w:color w:val="0A0A0A"/>
          <w:sz w:val="28"/>
          <w:szCs w:val="28"/>
          <w:u w:color="0A0A0A"/>
          <w:lang w:val="de-DE"/>
        </w:rPr>
      </w:pPr>
      <w:r w:rsidRPr="00A6630A">
        <w:rPr>
          <w:rStyle w:val="None"/>
          <w:rFonts w:ascii="Georgia" w:hAnsi="Georgia"/>
          <w:b/>
          <w:bCs/>
          <w:color w:val="0A0A0A"/>
          <w:sz w:val="28"/>
          <w:szCs w:val="28"/>
          <w:u w:color="0A0A0A"/>
          <w:shd w:val="clear" w:color="auto" w:fill="FFFFFF"/>
        </w:rPr>
        <w:t>Dauphin County is located within </w:t>
      </w:r>
      <w:r w:rsidRPr="00A6630A">
        <w:rPr>
          <w:rStyle w:val="None"/>
          <w:rFonts w:ascii="Georgia" w:hAnsi="Georgia"/>
          <w:b/>
          <w:bCs/>
          <w:color w:val="0A0A0A"/>
          <w:sz w:val="28"/>
          <w:szCs w:val="28"/>
          <w:u w:color="0A0A0A"/>
        </w:rPr>
        <w:t>EPA Radon Zone 1</w:t>
      </w:r>
      <w:r w:rsidRPr="00A6630A">
        <w:rPr>
          <w:rStyle w:val="None"/>
          <w:rFonts w:ascii="Georgia" w:hAnsi="Georgia"/>
          <w:b/>
          <w:bCs/>
          <w:color w:val="0A0A0A"/>
          <w:sz w:val="28"/>
          <w:szCs w:val="28"/>
          <w:u w:color="0A0A0A"/>
          <w:shd w:val="clear" w:color="auto" w:fill="FFFFFF"/>
        </w:rPr>
        <w:t>, meaning it has a high radon hazard potential. While the famous high-risk uranium belt known as the </w:t>
      </w:r>
      <w:r w:rsidRPr="00A6630A">
        <w:rPr>
          <w:rStyle w:val="None"/>
          <w:rFonts w:ascii="Georgia" w:hAnsi="Georgia"/>
          <w:b/>
          <w:bCs/>
          <w:color w:val="0A0A0A"/>
          <w:sz w:val="28"/>
          <w:szCs w:val="28"/>
          <w:u w:color="0A0A0A"/>
        </w:rPr>
        <w:t>Reading Prong</w:t>
      </w:r>
      <w:r w:rsidRPr="00A6630A">
        <w:rPr>
          <w:rStyle w:val="None"/>
          <w:rFonts w:ascii="Georgia" w:hAnsi="Georgia"/>
          <w:b/>
          <w:bCs/>
          <w:color w:val="0A0A0A"/>
          <w:sz w:val="28"/>
          <w:szCs w:val="28"/>
          <w:u w:color="0A0A0A"/>
          <w:shd w:val="clear" w:color="auto" w:fill="FFFFFF"/>
        </w:rPr>
        <w:t> is </w:t>
      </w:r>
      <w:r w:rsidRPr="00A6630A">
        <w:rPr>
          <w:rStyle w:val="None"/>
          <w:rFonts w:ascii="Georgia" w:hAnsi="Georgia"/>
          <w:b/>
          <w:bCs/>
          <w:sz w:val="28"/>
          <w:szCs w:val="28"/>
        </w:rPr>
        <w:t>primarily centered further east</w:t>
      </w:r>
      <w:r w:rsidRPr="00A6630A">
        <w:rPr>
          <w:rStyle w:val="None"/>
          <w:rFonts w:ascii="Georgia" w:hAnsi="Georgia"/>
          <w:b/>
          <w:bCs/>
          <w:color w:val="0A0A0A"/>
          <w:sz w:val="28"/>
          <w:szCs w:val="28"/>
          <w:u w:color="0A0A0A"/>
          <w:shd w:val="clear" w:color="auto" w:fill="FFFFFF"/>
        </w:rPr>
        <w:t>, Dauphin County's Ridge-and-Valley and Susquehanna River geology still yields highly variable, often elevated indoor radon levels.</w:t>
      </w:r>
      <w:r w:rsidRPr="00A6630A">
        <w:rPr>
          <w:rStyle w:val="None"/>
          <w:rFonts w:ascii="Georgia" w:hAnsi="Georgia"/>
          <w:b/>
          <w:bCs/>
          <w:color w:val="0A0A0A"/>
          <w:sz w:val="28"/>
          <w:szCs w:val="28"/>
          <w:u w:color="0A0A0A"/>
        </w:rPr>
        <w:t> Geology: The state features a high distribution of uranium-rich rocks and soils. Areas like the Reading Prong (a granite formation stretching through eastern PA) are particularly notorious for generating elevated radon.</w:t>
      </w:r>
      <w:r w:rsidR="000C0F8E">
        <w:rPr>
          <w:rFonts w:ascii="Georgia" w:hAnsi="Georgia"/>
          <w:b/>
          <w:bCs/>
          <w:color w:val="0A0A0A"/>
          <w:sz w:val="28"/>
          <w:szCs w:val="28"/>
        </w:rPr>
        <w:t xml:space="preserve"> </w:t>
      </w:r>
    </w:p>
    <w:p w14:paraId="56EF1579" w14:textId="77777777" w:rsidR="00A6630A" w:rsidRDefault="00A6630A">
      <w:pPr>
        <w:pStyle w:val="Body"/>
        <w:rPr>
          <w:rStyle w:val="None"/>
          <w:rFonts w:ascii="Georgia" w:hAnsi="Georgia"/>
          <w:b/>
          <w:bCs/>
          <w:color w:val="0A0A0A"/>
          <w:sz w:val="28"/>
          <w:szCs w:val="28"/>
          <w:u w:color="0A0A0A"/>
          <w:lang w:val="de-DE"/>
        </w:rPr>
      </w:pPr>
    </w:p>
    <w:p w14:paraId="6B818805" w14:textId="2D17B620" w:rsidR="00C00119" w:rsidRDefault="00A6630A">
      <w:pPr>
        <w:pStyle w:val="Body"/>
        <w:rPr>
          <w:rStyle w:val="None"/>
          <w:rFonts w:ascii="Georgia" w:hAnsi="Georgia"/>
          <w:b/>
          <w:bCs/>
          <w:color w:val="0A0A0A"/>
          <w:sz w:val="28"/>
          <w:szCs w:val="28"/>
          <w:u w:color="0A0A0A"/>
        </w:rPr>
      </w:pPr>
      <w:r>
        <w:rPr>
          <w:rStyle w:val="None"/>
          <w:rFonts w:ascii="Georgia" w:hAnsi="Georgia"/>
          <w:b/>
          <w:bCs/>
          <w:color w:val="0A0A0A"/>
          <w:sz w:val="28"/>
          <w:szCs w:val="28"/>
          <w:u w:color="0A0A0A"/>
          <w:lang w:val="de-DE"/>
        </w:rPr>
        <w:t>A</w:t>
      </w:r>
      <w:r w:rsidRPr="00A6630A">
        <w:rPr>
          <w:rStyle w:val="None"/>
          <w:rFonts w:ascii="Georgia" w:hAnsi="Georgia"/>
          <w:b/>
          <w:bCs/>
          <w:color w:val="0A0A0A"/>
          <w:sz w:val="28"/>
          <w:szCs w:val="28"/>
          <w:u w:color="0A0A0A"/>
          <w:lang w:val="de-DE"/>
        </w:rPr>
        <w:t>rcGIS Online</w:t>
      </w:r>
      <w:commentRangeStart w:id="66"/>
      <w:r w:rsidRPr="00A6630A">
        <w:rPr>
          <w:rStyle w:val="None"/>
          <w:rFonts w:ascii="Georgia" w:hAnsi="Georgia"/>
          <w:b/>
          <w:bCs/>
          <w:color w:val="0A0A0A"/>
          <w:sz w:val="28"/>
          <w:szCs w:val="28"/>
          <w:u w:color="0A0A0A"/>
        </w:rPr>
        <w:t> </w:t>
      </w:r>
      <w:commentRangeEnd w:id="66"/>
      <w:r>
        <w:rPr>
          <w:rStyle w:val="CommentReference"/>
          <w:rFonts w:ascii="Georgia" w:hAnsi="Georgia"/>
          <w:b/>
          <w:bCs/>
          <w:color w:val="0A0A0A"/>
          <w:sz w:val="28"/>
          <w:szCs w:val="28"/>
          <w:u w:color="0A0A0A"/>
        </w:rPr>
        <w:commentReference w:id="66"/>
      </w:r>
      <w:r>
        <w:rPr>
          <w:rStyle w:val="None"/>
          <w:rFonts w:ascii="Georgia" w:hAnsi="Georgia"/>
          <w:b/>
          <w:bCs/>
          <w:color w:val="0A0A0A"/>
          <w:sz w:val="28"/>
          <w:szCs w:val="28"/>
          <w:u w:color="0A0A0A"/>
        </w:rPr>
        <w:t>.</w:t>
      </w:r>
    </w:p>
    <w:p w14:paraId="0608E50F" w14:textId="77777777" w:rsidR="00A6630A" w:rsidRPr="00A6630A" w:rsidRDefault="00A6630A">
      <w:pPr>
        <w:pStyle w:val="Body"/>
        <w:rPr>
          <w:rStyle w:val="None"/>
          <w:rFonts w:ascii="Georgia" w:eastAsia="Georgia" w:hAnsi="Georgia" w:cs="Georgia"/>
          <w:b/>
          <w:bCs/>
          <w:sz w:val="28"/>
          <w:szCs w:val="28"/>
        </w:rPr>
      </w:pPr>
    </w:p>
    <w:p w14:paraId="634C1BF4" w14:textId="77777777" w:rsidR="00C00119" w:rsidRPr="00A6630A" w:rsidRDefault="00000000">
      <w:pPr>
        <w:pStyle w:val="z1qcye"/>
        <w:numPr>
          <w:ilvl w:val="0"/>
          <w:numId w:val="22"/>
        </w:numPr>
        <w:spacing w:before="0" w:after="0"/>
        <w:rPr>
          <w:rFonts w:ascii="Georgia" w:hAnsi="Georgia"/>
          <w:b/>
          <w:bCs/>
          <w:color w:val="0A0A0A"/>
          <w:sz w:val="28"/>
          <w:szCs w:val="28"/>
        </w:rPr>
      </w:pPr>
      <w:r w:rsidRPr="00A6630A">
        <w:rPr>
          <w:rStyle w:val="None"/>
          <w:rFonts w:ascii="Georgia" w:hAnsi="Georgia"/>
          <w:b/>
          <w:bCs/>
          <w:color w:val="0A0A0A"/>
          <w:sz w:val="28"/>
          <w:szCs w:val="28"/>
          <w:u w:color="0A0A0A"/>
        </w:rPr>
        <w:t>Geology: The state features a high distribution of uranium-rich rocks and soils. Areas like the Reading Prong (a granite formation stretching through eastern PA) are particularly notorious for generating elevated radon.</w:t>
      </w:r>
    </w:p>
    <w:p w14:paraId="79D94E4E" w14:textId="77777777" w:rsidR="00C00119" w:rsidRPr="00A6630A" w:rsidRDefault="00C00119" w:rsidP="00A6630A">
      <w:pPr>
        <w:pStyle w:val="z1qcye"/>
        <w:spacing w:before="0" w:after="0"/>
        <w:ind w:left="720"/>
        <w:rPr>
          <w:rFonts w:ascii="Georgia" w:eastAsia="Georgia" w:hAnsi="Georgia" w:cs="Georgia"/>
          <w:b/>
          <w:bCs/>
          <w:color w:val="0A0A0A"/>
          <w:sz w:val="28"/>
          <w:szCs w:val="28"/>
          <w:u w:color="0A0A0A"/>
        </w:rPr>
      </w:pPr>
    </w:p>
    <w:p w14:paraId="209E1168" w14:textId="77777777" w:rsidR="00C00119" w:rsidRPr="00A6630A" w:rsidRDefault="00000000">
      <w:pPr>
        <w:pStyle w:val="Body"/>
        <w:rPr>
          <w:rStyle w:val="None"/>
          <w:rFonts w:ascii="Georgia" w:eastAsia="Georgia" w:hAnsi="Georgia" w:cs="Georgia"/>
          <w:b/>
          <w:bCs/>
          <w:sz w:val="28"/>
          <w:szCs w:val="28"/>
        </w:rPr>
      </w:pPr>
      <w:r w:rsidRPr="00A6630A">
        <w:rPr>
          <w:rStyle w:val="None"/>
          <w:rFonts w:ascii="Georgia" w:hAnsi="Georgia"/>
          <w:b/>
          <w:bCs/>
          <w:sz w:val="28"/>
          <w:szCs w:val="28"/>
        </w:rPr>
        <w:t>Middletown, PA sits near the Reading Prong, a major geological formation extending across eastern PA, which contains uranium-rich bedrock that decays into radon gas. Because of this, the entire region is considered high-risk (EPA Zone 1), making professional testing essential for your property. </w:t>
      </w:r>
    </w:p>
    <w:p w14:paraId="6B0E7B0D" w14:textId="77777777" w:rsidR="00C00119" w:rsidRPr="00A6630A" w:rsidRDefault="00C00119">
      <w:pPr>
        <w:pStyle w:val="Body"/>
        <w:rPr>
          <w:rStyle w:val="None"/>
          <w:rFonts w:ascii="Georgia" w:eastAsia="Georgia" w:hAnsi="Georgia" w:cs="Georgia"/>
          <w:b/>
          <w:bCs/>
          <w:sz w:val="28"/>
          <w:szCs w:val="28"/>
        </w:rPr>
      </w:pPr>
    </w:p>
    <w:p w14:paraId="25938B60" w14:textId="77777777" w:rsidR="00C00119" w:rsidRPr="00A6630A" w:rsidRDefault="00000000">
      <w:pPr>
        <w:pStyle w:val="Body"/>
        <w:rPr>
          <w:rStyle w:val="None"/>
          <w:rFonts w:ascii="Georgia" w:eastAsia="Georgia" w:hAnsi="Georgia" w:cs="Georgia"/>
          <w:b/>
          <w:bCs/>
          <w:sz w:val="28"/>
          <w:szCs w:val="28"/>
        </w:rPr>
      </w:pPr>
      <w:r w:rsidRPr="00A6630A">
        <w:rPr>
          <w:rStyle w:val="None"/>
          <w:rFonts w:ascii="Georgia" w:hAnsi="Georgia"/>
          <w:b/>
          <w:bCs/>
          <w:sz w:val="28"/>
          <w:szCs w:val="28"/>
        </w:rPr>
        <w:t>Key Radon Facts for Middletown, PA</w:t>
      </w:r>
    </w:p>
    <w:p w14:paraId="285699B3" w14:textId="77777777" w:rsidR="00C00119" w:rsidRPr="00A6630A" w:rsidRDefault="00C00119">
      <w:pPr>
        <w:pStyle w:val="Body"/>
        <w:rPr>
          <w:rStyle w:val="None"/>
          <w:rFonts w:ascii="Georgia" w:eastAsia="Georgia" w:hAnsi="Georgia" w:cs="Georgia"/>
          <w:b/>
          <w:bCs/>
          <w:sz w:val="28"/>
          <w:szCs w:val="28"/>
        </w:rPr>
      </w:pPr>
    </w:p>
    <w:p w14:paraId="59BF3EA7" w14:textId="44CA7E48" w:rsidR="000C0F8E" w:rsidRDefault="00000000">
      <w:pPr>
        <w:pStyle w:val="Body"/>
        <w:shd w:val="clear" w:color="auto" w:fill="FFFFFF"/>
        <w:rPr>
          <w:rStyle w:val="None"/>
          <w:rFonts w:ascii="Georgia" w:hAnsi="Georgia"/>
          <w:b/>
          <w:bCs/>
          <w:color w:val="0A0A0A"/>
          <w:sz w:val="28"/>
          <w:szCs w:val="28"/>
          <w:u w:color="0A0A0A"/>
        </w:rPr>
      </w:pPr>
      <w:r w:rsidRPr="00A6630A">
        <w:rPr>
          <w:rStyle w:val="None"/>
          <w:rFonts w:ascii="Georgia" w:hAnsi="Georgia"/>
          <w:b/>
          <w:bCs/>
          <w:color w:val="0A0A0A"/>
          <w:sz w:val="28"/>
          <w:szCs w:val="28"/>
          <w:u w:color="0A0A0A"/>
        </w:rPr>
        <w:t>Geological Link: Middletown is located close to the Reading Prong and the Crystalline Appalachians, which is the root cause for Pennsylvania having some of the highest indoor radon readings in the United States</w:t>
      </w:r>
      <w:r w:rsidR="000C0F8E">
        <w:rPr>
          <w:rStyle w:val="None"/>
          <w:rFonts w:ascii="Georgia" w:hAnsi="Georgia"/>
          <w:b/>
          <w:bCs/>
          <w:color w:val="0A0A0A"/>
          <w:sz w:val="28"/>
          <w:szCs w:val="28"/>
          <w:u w:color="0A0A0A"/>
        </w:rPr>
        <w:t>.</w:t>
      </w:r>
    </w:p>
    <w:p w14:paraId="05436A89" w14:textId="77777777" w:rsidR="000C0F8E" w:rsidRDefault="000C0F8E">
      <w:pPr>
        <w:pStyle w:val="Body"/>
        <w:shd w:val="clear" w:color="auto" w:fill="FFFFFF"/>
        <w:rPr>
          <w:rStyle w:val="None"/>
          <w:rFonts w:ascii="Georgia" w:hAnsi="Georgia"/>
          <w:b/>
          <w:bCs/>
          <w:color w:val="0A0A0A"/>
          <w:sz w:val="28"/>
          <w:szCs w:val="28"/>
          <w:u w:color="0A0A0A"/>
        </w:rPr>
      </w:pPr>
    </w:p>
    <w:p w14:paraId="1D5327DE" w14:textId="767DB482" w:rsidR="00C00119" w:rsidRPr="00A6630A" w:rsidRDefault="00000000">
      <w:pPr>
        <w:pStyle w:val="Body"/>
        <w:shd w:val="clear" w:color="auto" w:fill="FFFFFF"/>
        <w:rPr>
          <w:rStyle w:val="None"/>
          <w:rFonts w:ascii="Georgia" w:eastAsia="Georgia" w:hAnsi="Georgia" w:cs="Georgia"/>
          <w:b/>
          <w:bCs/>
          <w:sz w:val="28"/>
          <w:szCs w:val="28"/>
        </w:rPr>
      </w:pPr>
      <w:r w:rsidRPr="00A6630A">
        <w:rPr>
          <w:rStyle w:val="None"/>
          <w:rFonts w:ascii="Georgia" w:hAnsi="Georgia"/>
          <w:b/>
          <w:bCs/>
          <w:sz w:val="28"/>
          <w:szCs w:val="28"/>
        </w:rPr>
        <w:lastRenderedPageBreak/>
        <w:t>What geological formations drive radon risk in Dauphin County?</w:t>
      </w:r>
    </w:p>
    <w:p w14:paraId="1A2D4033" w14:textId="77777777" w:rsidR="00C00119" w:rsidRPr="00A6630A" w:rsidRDefault="00C00119">
      <w:pPr>
        <w:pStyle w:val="Body"/>
        <w:shd w:val="clear" w:color="auto" w:fill="FFFFFF"/>
        <w:rPr>
          <w:rStyle w:val="None"/>
          <w:rFonts w:ascii="Georgia" w:eastAsia="Georgia" w:hAnsi="Georgia" w:cs="Georgia"/>
          <w:b/>
          <w:bCs/>
          <w:sz w:val="28"/>
          <w:szCs w:val="28"/>
        </w:rPr>
      </w:pPr>
    </w:p>
    <w:p w14:paraId="5504A21E" w14:textId="77777777" w:rsidR="00C00119" w:rsidRPr="00A6630A" w:rsidRDefault="00000000">
      <w:pPr>
        <w:pStyle w:val="text-gray-700"/>
        <w:pBdr>
          <w:top w:val="single" w:sz="2" w:space="0" w:color="000000"/>
          <w:left w:val="single" w:sz="2" w:space="0" w:color="000000"/>
          <w:bottom w:val="single" w:sz="2" w:space="0" w:color="000000"/>
          <w:right w:val="single" w:sz="2" w:space="0" w:color="000000"/>
        </w:pBdr>
        <w:shd w:val="clear" w:color="auto" w:fill="FFFFFF"/>
        <w:spacing w:before="0" w:after="0"/>
        <w:rPr>
          <w:rStyle w:val="None"/>
          <w:rFonts w:ascii="Georgia" w:eastAsia="Georgia" w:hAnsi="Georgia" w:cs="Georgia"/>
          <w:b/>
          <w:bCs/>
          <w:color w:val="0A0A0A"/>
          <w:sz w:val="28"/>
          <w:u w:color="0A0A0A"/>
        </w:rPr>
      </w:pPr>
      <w:r w:rsidRPr="00A6630A">
        <w:rPr>
          <w:rStyle w:val="None"/>
          <w:rFonts w:ascii="Georgia" w:hAnsi="Georgia"/>
          <w:b/>
          <w:bCs/>
          <w:sz w:val="28"/>
          <w:szCs w:val="28"/>
        </w:rPr>
        <w:t>The dominant subsurface formation referenced across PA Radon Hub cities in Dauphin County is Great Valley / Folded Sedimentary Belt. Radon is produced by the decay of radium-226 in uranium-bearing bedrock and migrates into buildings through soil gas pathways — cracks, utility penetrations, and sump pits in the foundation.</w:t>
      </w:r>
    </w:p>
    <w:p w14:paraId="2DCC3E94" w14:textId="77777777" w:rsidR="00C00119" w:rsidRPr="00564EEE" w:rsidRDefault="00000000">
      <w:pPr>
        <w:pStyle w:val="z1qcye"/>
        <w:spacing w:before="0" w:after="0"/>
        <w:ind w:left="720"/>
        <w:rPr>
          <w:rStyle w:val="None"/>
          <w:rFonts w:ascii="Georgia" w:eastAsia="Georgia" w:hAnsi="Georgia" w:cs="Georgia"/>
          <w:sz w:val="28"/>
        </w:rPr>
      </w:pPr>
      <w:r w:rsidRPr="00564EEE">
        <w:rPr>
          <w:rStyle w:val="None"/>
          <w:rFonts w:ascii="Georgia" w:hAnsi="Georgia"/>
          <w:color w:val="0A0A0A"/>
          <w:sz w:val="28"/>
          <w:u w:color="0A0A0A"/>
        </w:rPr>
        <w:t xml:space="preserve"> </w:t>
      </w:r>
    </w:p>
    <w:p w14:paraId="0F8979E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SEIS (NRC 2009-TN3684) for the CCEC. These sections are incorporated here by reference. CEG expects that any restart preparation activities at the CCEC are expected to be less than or bounded by those of a typical refueling outage. As no radiological releases are expected during the activities for preparations for the resumption of power operations described in Section 3.1.2, Occupational exposures would occur when working within radiation areas in the CCEC and would be controlled under 10 CFR Part 20. As a result, the NRC staff concludes that the radiological human health impacts from restart preparation activities at the CCEC would be NOT SIGNIFICANT.</w:t>
      </w:r>
    </w:p>
    <w:p w14:paraId="281646FF" w14:textId="77777777" w:rsidR="00C00119" w:rsidRPr="00564EEE" w:rsidRDefault="00C00119">
      <w:pPr>
        <w:pStyle w:val="p1"/>
        <w:rPr>
          <w:rStyle w:val="None"/>
          <w:rFonts w:ascii="Georgia" w:eastAsia="Georgia" w:hAnsi="Georgia" w:cs="Georgia"/>
          <w:sz w:val="28"/>
          <w:szCs w:val="28"/>
        </w:rPr>
      </w:pPr>
    </w:p>
    <w:p w14:paraId="668A0930" w14:textId="548C37DE" w:rsidR="005A5991" w:rsidRDefault="005A5991">
      <w:pPr>
        <w:pStyle w:val="p1"/>
        <w:rPr>
          <w:rStyle w:val="None"/>
          <w:rFonts w:ascii="Georgia" w:hAnsi="Georgia"/>
          <w:b/>
          <w:bCs/>
          <w:sz w:val="28"/>
          <w:szCs w:val="28"/>
        </w:rPr>
      </w:pPr>
      <w:r>
        <w:rPr>
          <w:rStyle w:val="None"/>
          <w:rFonts w:ascii="Georgia" w:hAnsi="Georgia"/>
          <w:b/>
          <w:bCs/>
          <w:sz w:val="28"/>
          <w:szCs w:val="28"/>
        </w:rPr>
        <w:t xml:space="preserve">Unlike the Department of Energy, </w:t>
      </w:r>
      <w:r w:rsidR="00F8167A">
        <w:rPr>
          <w:rStyle w:val="None"/>
          <w:rFonts w:ascii="Georgia" w:hAnsi="Georgia"/>
          <w:b/>
          <w:bCs/>
          <w:sz w:val="28"/>
          <w:szCs w:val="28"/>
        </w:rPr>
        <w:t xml:space="preserve">CEG does not maintain </w:t>
      </w:r>
      <w:r>
        <w:rPr>
          <w:rStyle w:val="None"/>
          <w:rFonts w:ascii="Georgia" w:hAnsi="Georgia"/>
          <w:b/>
          <w:bCs/>
          <w:sz w:val="28"/>
          <w:szCs w:val="28"/>
        </w:rPr>
        <w:t xml:space="preserve">a health </w:t>
      </w:r>
      <w:r w:rsidR="00F8167A">
        <w:rPr>
          <w:rStyle w:val="None"/>
          <w:rFonts w:ascii="Georgia" w:hAnsi="Georgia"/>
          <w:b/>
          <w:bCs/>
          <w:sz w:val="28"/>
          <w:szCs w:val="28"/>
        </w:rPr>
        <w:t>or cancer registry.</w:t>
      </w:r>
    </w:p>
    <w:p w14:paraId="0FCD8586" w14:textId="77777777" w:rsidR="005A5991" w:rsidRPr="005A5991" w:rsidRDefault="005A5991">
      <w:pPr>
        <w:pStyle w:val="p1"/>
        <w:rPr>
          <w:rStyle w:val="None"/>
          <w:rFonts w:ascii="Georgia" w:hAnsi="Georgia"/>
          <w:b/>
          <w:bCs/>
          <w:sz w:val="28"/>
          <w:szCs w:val="28"/>
        </w:rPr>
      </w:pPr>
    </w:p>
    <w:p w14:paraId="4EB08852" w14:textId="66D7DC0F" w:rsidR="005A5991" w:rsidRPr="005A5991" w:rsidRDefault="005A5991"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b/>
          <w:bCs/>
          <w:color w:val="141413"/>
          <w:sz w:val="28"/>
          <w:szCs w:val="18"/>
          <w:bdr w:val="none" w:sz="0" w:space="0" w:color="auto"/>
        </w:rPr>
      </w:pPr>
      <w:r w:rsidRPr="005A5991">
        <w:rPr>
          <w:rFonts w:ascii="Georgia" w:eastAsia="Times New Roman" w:hAnsi="Georgia"/>
          <w:b/>
          <w:bCs/>
          <w:color w:val="141413"/>
          <w:sz w:val="28"/>
          <w:szCs w:val="18"/>
          <w:bdr w:val="none" w:sz="0" w:space="0" w:color="auto"/>
        </w:rPr>
        <w:t>University of North Carolina epidemiologist Dr. Steven Wing conducted a study that correlated meteorological data from the time of the accident (which way the wind was blowing) with increased cancers and other adverse health effects</w:t>
      </w:r>
      <w:r>
        <w:rPr>
          <w:rFonts w:ascii="Georgia" w:eastAsia="Times New Roman" w:hAnsi="Georgia"/>
          <w:b/>
          <w:bCs/>
          <w:color w:val="141413"/>
          <w:sz w:val="28"/>
          <w:szCs w:val="18"/>
          <w:bdr w:val="none" w:sz="0" w:space="0" w:color="auto"/>
        </w:rPr>
        <w:t xml:space="preserve"> </w:t>
      </w:r>
      <w:r w:rsidRPr="005A5991">
        <w:rPr>
          <w:rFonts w:ascii="Georgia" w:eastAsia="Times New Roman" w:hAnsi="Georgia"/>
          <w:b/>
          <w:bCs/>
          <w:color w:val="141413"/>
          <w:sz w:val="28"/>
          <w:szCs w:val="18"/>
          <w:bdr w:val="none" w:sz="0" w:space="0" w:color="auto"/>
        </w:rPr>
        <w:t>compared to those in the area, but not under the plume.</w:t>
      </w:r>
    </w:p>
    <w:p w14:paraId="14975385" w14:textId="77777777" w:rsidR="005A5991" w:rsidRPr="005A5991" w:rsidRDefault="005A5991"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b/>
          <w:bCs/>
          <w:color w:val="141413"/>
          <w:sz w:val="28"/>
          <w:szCs w:val="18"/>
          <w:bdr w:val="none" w:sz="0" w:space="0" w:color="auto"/>
        </w:rPr>
      </w:pPr>
    </w:p>
    <w:p w14:paraId="21E578AC" w14:textId="77777777" w:rsidR="005A5991" w:rsidRPr="005A5991" w:rsidRDefault="005A5991"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b/>
          <w:bCs/>
          <w:color w:val="141413"/>
          <w:sz w:val="28"/>
          <w:szCs w:val="18"/>
          <w:bdr w:val="none" w:sz="0" w:space="0" w:color="auto"/>
        </w:rPr>
      </w:pPr>
    </w:p>
    <w:p w14:paraId="4550AE31" w14:textId="7F4C19BD" w:rsidR="005A5991" w:rsidRPr="005A5991" w:rsidRDefault="005A5991"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b/>
          <w:bCs/>
          <w:color w:val="141413"/>
          <w:sz w:val="28"/>
          <w:szCs w:val="18"/>
          <w:bdr w:val="none" w:sz="0" w:space="0" w:color="auto"/>
        </w:rPr>
      </w:pPr>
      <w:r w:rsidRPr="005A5991">
        <w:rPr>
          <w:rFonts w:ascii="Georgia" w:eastAsia="Times New Roman" w:hAnsi="Georgia"/>
          <w:b/>
          <w:bCs/>
          <w:color w:val="141413"/>
          <w:sz w:val="28"/>
          <w:szCs w:val="18"/>
          <w:bdr w:val="none" w:sz="0" w:space="0" w:color="auto"/>
        </w:rPr>
        <w:t>A 2009 study in Germany found a 60 percent increase in cancers and a 120 percent increase in leukemia among children living within five kilometers of a nuclear power plant.</w:t>
      </w:r>
    </w:p>
    <w:p w14:paraId="2103445E" w14:textId="77777777" w:rsidR="005A5991" w:rsidRPr="005A5991" w:rsidRDefault="005A5991"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b/>
          <w:bCs/>
          <w:color w:val="141413"/>
          <w:sz w:val="28"/>
          <w:szCs w:val="18"/>
          <w:bdr w:val="none" w:sz="0" w:space="0" w:color="auto"/>
        </w:rPr>
      </w:pPr>
    </w:p>
    <w:p w14:paraId="76251DC3" w14:textId="447219B4" w:rsidR="005A5991" w:rsidRPr="005A5991" w:rsidRDefault="005A5991"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b/>
          <w:bCs/>
          <w:color w:val="141413"/>
          <w:sz w:val="28"/>
          <w:szCs w:val="18"/>
          <w:bdr w:val="none" w:sz="0" w:space="0" w:color="auto"/>
        </w:rPr>
      </w:pPr>
      <w:r w:rsidRPr="005A5991">
        <w:rPr>
          <w:rFonts w:ascii="Georgia" w:eastAsia="Times New Roman" w:hAnsi="Georgia"/>
          <w:b/>
          <w:bCs/>
          <w:color w:val="141413"/>
          <w:sz w:val="28"/>
          <w:szCs w:val="18"/>
          <w:bdr w:val="none" w:sz="0" w:space="0" w:color="auto"/>
        </w:rPr>
        <w:t>More recently, researchers at the Penn State Milton S. Hershey Medical Center have pointed to a possible correlation between TMI and an increase in thyroid cancers in the area surrounding the plant.</w:t>
      </w:r>
    </w:p>
    <w:p w14:paraId="0306AFD1" w14:textId="77777777" w:rsidR="005A5991" w:rsidRDefault="005A5991"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color w:val="141413"/>
          <w:sz w:val="28"/>
          <w:szCs w:val="18"/>
          <w:bdr w:val="none" w:sz="0" w:space="0" w:color="auto"/>
        </w:rPr>
      </w:pPr>
    </w:p>
    <w:p w14:paraId="053BC491" w14:textId="05595CFE" w:rsidR="005A5991" w:rsidRDefault="005A5991"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color w:val="141413"/>
          <w:sz w:val="28"/>
          <w:szCs w:val="18"/>
          <w:bdr w:val="none" w:sz="0" w:space="0" w:color="auto"/>
        </w:rPr>
      </w:pPr>
      <w:r>
        <w:rPr>
          <w:rFonts w:ascii="Georgia" w:eastAsia="Times New Roman" w:hAnsi="Georgia"/>
          <w:color w:val="141413"/>
          <w:sz w:val="28"/>
          <w:szCs w:val="18"/>
          <w:bdr w:val="none" w:sz="0" w:space="0" w:color="auto"/>
        </w:rPr>
        <w:t xml:space="preserve"> </w:t>
      </w:r>
    </w:p>
    <w:p w14:paraId="4231EBA7" w14:textId="77777777" w:rsidR="00BD32F3" w:rsidRDefault="00BD32F3"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color w:val="141413"/>
          <w:sz w:val="28"/>
          <w:szCs w:val="18"/>
          <w:bdr w:val="none" w:sz="0" w:space="0" w:color="auto"/>
        </w:rPr>
      </w:pPr>
    </w:p>
    <w:p w14:paraId="3F77340A" w14:textId="77777777" w:rsidR="00BD32F3" w:rsidRDefault="00BD32F3"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color w:val="141413"/>
          <w:sz w:val="28"/>
          <w:szCs w:val="18"/>
          <w:bdr w:val="none" w:sz="0" w:space="0" w:color="auto"/>
        </w:rPr>
      </w:pPr>
    </w:p>
    <w:p w14:paraId="2F3A02A7" w14:textId="77777777" w:rsidR="00BD32F3" w:rsidRDefault="00BD32F3"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color w:val="141413"/>
          <w:sz w:val="28"/>
          <w:szCs w:val="18"/>
          <w:bdr w:val="none" w:sz="0" w:space="0" w:color="auto"/>
        </w:rPr>
      </w:pPr>
    </w:p>
    <w:p w14:paraId="7AAFDB59" w14:textId="77777777" w:rsidR="00BD32F3" w:rsidRDefault="00BD32F3"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color w:val="141413"/>
          <w:sz w:val="28"/>
          <w:szCs w:val="18"/>
          <w:bdr w:val="none" w:sz="0" w:space="0" w:color="auto"/>
        </w:rPr>
      </w:pPr>
    </w:p>
    <w:p w14:paraId="680AE39A" w14:textId="77777777" w:rsidR="00BD32F3" w:rsidRDefault="00BD32F3"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color w:val="141413"/>
          <w:sz w:val="28"/>
          <w:szCs w:val="18"/>
          <w:bdr w:val="none" w:sz="0" w:space="0" w:color="auto"/>
        </w:rPr>
      </w:pPr>
    </w:p>
    <w:p w14:paraId="695761D4" w14:textId="77777777" w:rsidR="00BD32F3" w:rsidRPr="005A5991" w:rsidRDefault="00BD32F3" w:rsidP="005A5991">
      <w:pPr>
        <w:pBdr>
          <w:top w:val="none" w:sz="0" w:space="0" w:color="auto"/>
          <w:left w:val="none" w:sz="0" w:space="0" w:color="auto"/>
          <w:bottom w:val="none" w:sz="0" w:space="0" w:color="auto"/>
          <w:right w:val="none" w:sz="0" w:space="0" w:color="auto"/>
          <w:between w:val="none" w:sz="0" w:space="0" w:color="auto"/>
          <w:bar w:val="none" w:sz="0" w:color="auto"/>
        </w:pBdr>
        <w:rPr>
          <w:rFonts w:ascii="Georgia" w:eastAsia="Times New Roman" w:hAnsi="Georgia"/>
          <w:color w:val="141413"/>
          <w:sz w:val="28"/>
          <w:szCs w:val="18"/>
          <w:bdr w:val="none" w:sz="0" w:space="0" w:color="auto"/>
        </w:rPr>
      </w:pPr>
    </w:p>
    <w:p w14:paraId="34D7A712" w14:textId="77777777" w:rsidR="005A5991" w:rsidRPr="005A5991" w:rsidRDefault="005A5991">
      <w:pPr>
        <w:pStyle w:val="p1"/>
        <w:rPr>
          <w:rStyle w:val="None"/>
          <w:rFonts w:ascii="Georgia" w:eastAsia="Georgia" w:hAnsi="Georgia" w:cs="Georgia"/>
          <w:sz w:val="28"/>
          <w:szCs w:val="28"/>
        </w:rPr>
      </w:pPr>
    </w:p>
    <w:p w14:paraId="613D0545"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3.11.1.3 Environmental Impacts from the Resumption of Power Operations.</w:t>
      </w:r>
    </w:p>
    <w:p w14:paraId="7D0004F9" w14:textId="77777777" w:rsidR="00C00119" w:rsidRPr="00564EEE" w:rsidRDefault="00C00119">
      <w:pPr>
        <w:pStyle w:val="p1"/>
        <w:rPr>
          <w:rStyle w:val="None"/>
          <w:rFonts w:ascii="Georgia" w:eastAsia="Georgia" w:hAnsi="Georgia" w:cs="Georgia"/>
          <w:sz w:val="28"/>
          <w:szCs w:val="28"/>
        </w:rPr>
      </w:pPr>
    </w:p>
    <w:p w14:paraId="04CBCDA8"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radiological impacts of normal facility operations for the CCEC are addressed in</w:t>
      </w:r>
    </w:p>
    <w:p w14:paraId="199D49A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Section 4.8.1 of the 2009 SEIS (NRC 2009-TN3684), where the NRC staff noted that there would be no impacts of radiation exposures to the public during the renewal term beyond those discussed in the 2009 SEIS. This section is incorporated here by reference. Because CEG plans to operate the CCEC similarly to how it was operated before facility shutdown in 2019, with no significantly different radiological environmental impacts, the NRC staff concludes that the environmental impacts of radiological effluent releases from the resumption of power operation at the CCEC would be consistent with what was provided in the 2014 through 2019 AREORs (CEG 2025-TN12656), and therefore, would be NOT SIGNIFICANT. The operational</w:t>
      </w:r>
    </w:p>
    <w:p w14:paraId="421E3D5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impacts are minimized by compliance with radiation protection regulations in 10 CFR Part 20 (TN283) and 10 CFR Part 50 Appendix I (TN249) and Occupational Safety and Health Administration (OSHA) regulations (29 CFR Part 1910-TN654) created by the Occupational Safety and Health Act of 1970 (TN4453).</w:t>
      </w:r>
    </w:p>
    <w:p w14:paraId="1D231D20" w14:textId="77777777" w:rsidR="00C00119" w:rsidRPr="00564EEE" w:rsidRDefault="00C00119">
      <w:pPr>
        <w:pStyle w:val="p1"/>
        <w:rPr>
          <w:rStyle w:val="None"/>
          <w:rFonts w:ascii="Georgia" w:eastAsia="Georgia" w:hAnsi="Georgia" w:cs="Georgia"/>
          <w:sz w:val="28"/>
          <w:szCs w:val="28"/>
        </w:rPr>
      </w:pPr>
    </w:p>
    <w:p w14:paraId="67212027"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3.11.2 Nonradiological Human Health.</w:t>
      </w:r>
    </w:p>
    <w:p w14:paraId="7CDB559A" w14:textId="77777777" w:rsidR="00C00119" w:rsidRPr="00564EEE" w:rsidRDefault="00C00119">
      <w:pPr>
        <w:pStyle w:val="p1"/>
        <w:rPr>
          <w:rStyle w:val="None"/>
          <w:rFonts w:ascii="Georgia" w:eastAsia="Georgia" w:hAnsi="Georgia" w:cs="Georgia"/>
          <w:sz w:val="28"/>
          <w:szCs w:val="28"/>
        </w:rPr>
      </w:pPr>
    </w:p>
    <w:p w14:paraId="056FE232"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3.11.2.1 Affected Environment.</w:t>
      </w:r>
    </w:p>
    <w:p w14:paraId="30454532" w14:textId="77777777" w:rsidR="00C00119" w:rsidRPr="00564EEE" w:rsidRDefault="00C00119">
      <w:pPr>
        <w:pStyle w:val="p1"/>
        <w:rPr>
          <w:rStyle w:val="None"/>
          <w:rFonts w:ascii="Georgia" w:eastAsia="Georgia" w:hAnsi="Georgia" w:cs="Georgia"/>
          <w:b/>
          <w:bCs/>
          <w:sz w:val="28"/>
          <w:szCs w:val="28"/>
        </w:rPr>
      </w:pPr>
    </w:p>
    <w:p w14:paraId="6C7C6F5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affected environment for nonradiological human health is described generically for all nuclear power plants in Section 3.9.2 of the 2024 LR GEIS (NRC 2024-TN10161) and is incorporated here by reference.</w:t>
      </w:r>
    </w:p>
    <w:p w14:paraId="7CC9720A" w14:textId="77777777" w:rsidR="00C00119" w:rsidRPr="00564EEE" w:rsidRDefault="00C00119">
      <w:pPr>
        <w:pStyle w:val="p1"/>
        <w:rPr>
          <w:rStyle w:val="None"/>
          <w:rFonts w:ascii="Georgia" w:eastAsia="Georgia" w:hAnsi="Georgia" w:cs="Georgia"/>
          <w:sz w:val="28"/>
          <w:szCs w:val="28"/>
        </w:rPr>
      </w:pPr>
    </w:p>
    <w:p w14:paraId="5728E47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Chemical Hazards: Federal and State environmental agencies regulate the use, storage, and discharge or spills of chemicals at the CCEC site as outlined in Section 2.1.3 of the 2009 SEIS (NRC 2009-TN3684). Wastewater treatment discharge and management are regulated by an administratively extended NPDES permit, which is discussed further in Section 3.4.2. Occupational health impacts are managed through established industrial hygiene practices that comply with OSHA requirements (CEG 2025-TN12656). For example, CEG submits OSHA form 300A annually for reporting the number of recordable injuries and illnesses from hazards at the CCEC. The NRC staff verified that during the 5 years of decommissioning activities (i.e., 2020 to 2024), there were no worker deaths or serious injuries at the CCEC (CEG 2026-TN12942).</w:t>
      </w:r>
    </w:p>
    <w:p w14:paraId="56D091CD" w14:textId="77777777" w:rsidR="00C00119" w:rsidRPr="00564EEE" w:rsidRDefault="00C00119">
      <w:pPr>
        <w:pStyle w:val="p1"/>
        <w:rPr>
          <w:rStyle w:val="None"/>
          <w:rFonts w:ascii="Georgia" w:eastAsia="Georgia" w:hAnsi="Georgia" w:cs="Georgia"/>
          <w:sz w:val="28"/>
          <w:szCs w:val="28"/>
        </w:rPr>
      </w:pPr>
    </w:p>
    <w:p w14:paraId="1A763BA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Microbiological Hazards: As described in Section 3.9.2.2 of the 2024 LR GEIS (NRC</w:t>
      </w:r>
    </w:p>
    <w:p w14:paraId="44DAD81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2024-TN10161), microbiological hazards occur when workers or members of the public come into contact with disease-causing microorganisms, also known as etiological agents. Members of the public could be exposed to microorganisms in thermal effluents at nuclear power plants that use cooling ponds, lakes, canals, or that discharge to publicly accessible surface waters. Thermal discharge to surface waters near the CCEC </w:t>
      </w:r>
      <w:r w:rsidRPr="00564EEE">
        <w:rPr>
          <w:rStyle w:val="None"/>
          <w:rFonts w:ascii="Georgia" w:hAnsi="Georgia"/>
          <w:sz w:val="28"/>
          <w:szCs w:val="28"/>
        </w:rPr>
        <w:lastRenderedPageBreak/>
        <w:t>is described in Section 3.7.3. The CCEC’s thermal discharges would be regulated in accordance with the plant’s PADEP-issued NPDES permit. Therefore, the water temperatures in the Susquehanna River near the discharge area are not expected to be conducive to etiological growth, and the public health impact is expected to be minimal.</w:t>
      </w:r>
    </w:p>
    <w:p w14:paraId="1AA00E0C" w14:textId="77777777" w:rsidR="00C00119" w:rsidRPr="00564EEE" w:rsidRDefault="00C00119">
      <w:pPr>
        <w:pStyle w:val="p1"/>
        <w:rPr>
          <w:rStyle w:val="None"/>
          <w:rFonts w:ascii="Georgia" w:eastAsia="Georgia" w:hAnsi="Georgia" w:cs="Georgia"/>
          <w:sz w:val="28"/>
          <w:szCs w:val="28"/>
        </w:rPr>
      </w:pPr>
    </w:p>
    <w:p w14:paraId="09479E3B"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As described in the 2024 LR GEIS, nuclear power plant workers can be exposed to </w:t>
      </w:r>
      <w:r w:rsidRPr="00564EEE">
        <w:rPr>
          <w:rStyle w:val="None"/>
          <w:rFonts w:ascii="Georgia" w:hAnsi="Georgia"/>
          <w:i/>
          <w:iCs/>
          <w:sz w:val="28"/>
          <w:szCs w:val="28"/>
        </w:rPr>
        <w:t>Legionella</w:t>
      </w:r>
      <w:commentRangeStart w:id="67"/>
      <w:r w:rsidRPr="00564EEE">
        <w:rPr>
          <w:rStyle w:val="None"/>
          <w:rFonts w:ascii="Georgia" w:hAnsi="Georgia"/>
          <w:i/>
          <w:iCs/>
          <w:sz w:val="28"/>
          <w:szCs w:val="28"/>
        </w:rPr>
        <w:t xml:space="preserve"> </w:t>
      </w:r>
      <w:r w:rsidRPr="00564EEE">
        <w:rPr>
          <w:rStyle w:val="None"/>
          <w:rFonts w:ascii="Georgia" w:hAnsi="Georgia"/>
          <w:sz w:val="28"/>
          <w:szCs w:val="28"/>
        </w:rPr>
        <w:t>spp.</w:t>
      </w:r>
      <w:commentRangeEnd w:id="67"/>
      <w:r w:rsidRPr="00564EEE">
        <w:rPr>
          <w:rStyle w:val="CommentReference"/>
          <w:rFonts w:ascii="Georgia" w:hAnsi="Georgia"/>
          <w:sz w:val="28"/>
          <w:szCs w:val="28"/>
        </w:rPr>
        <w:commentReference w:id="67"/>
      </w:r>
      <w:r w:rsidRPr="00564EEE">
        <w:rPr>
          <w:rStyle w:val="None"/>
          <w:rFonts w:ascii="Georgia" w:hAnsi="Georgia"/>
          <w:sz w:val="28"/>
          <w:szCs w:val="28"/>
        </w:rPr>
        <w:t xml:space="preserve"> when performing cooling system maintenance through inhalation of cooling tower vapors because these vapors are often within the optimum temperature range for </w:t>
      </w:r>
      <w:r w:rsidRPr="00564EEE">
        <w:rPr>
          <w:rStyle w:val="None"/>
          <w:rFonts w:ascii="Georgia" w:hAnsi="Georgia"/>
          <w:i/>
          <w:iCs/>
          <w:sz w:val="28"/>
          <w:szCs w:val="28"/>
        </w:rPr>
        <w:t>Legionella</w:t>
      </w:r>
      <w:r w:rsidRPr="00564EEE">
        <w:rPr>
          <w:rStyle w:val="None"/>
          <w:rFonts w:ascii="Georgia" w:hAnsi="Georgia"/>
          <w:sz w:val="28"/>
          <w:szCs w:val="28"/>
        </w:rPr>
        <w:t xml:space="preserve"> spp. growth. As discussed in Section 4.7.1.1 of the CCEC ER (CEG 2025-TN12656), occupational health impacts are managed through established industrial hygiene practices that comply with OSHA requirements. In Section 4.8.2 of the 2009 SEIS (NRC 2009-TN3684), the NRC concluded that microbiological organisms during the license renewal term are not likely to present a public health hazard as a result of facility discharges to the Susquehanna River.</w:t>
      </w:r>
    </w:p>
    <w:p w14:paraId="1B8DF5EF" w14:textId="77777777" w:rsidR="00C00119" w:rsidRPr="00564EEE" w:rsidRDefault="00C00119">
      <w:pPr>
        <w:pStyle w:val="p1"/>
        <w:rPr>
          <w:rStyle w:val="None"/>
          <w:rFonts w:ascii="Georgia" w:eastAsia="Georgia" w:hAnsi="Georgia" w:cs="Georgia"/>
          <w:sz w:val="28"/>
          <w:szCs w:val="28"/>
        </w:rPr>
      </w:pPr>
    </w:p>
    <w:p w14:paraId="302083A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Additionally, CEG would mitigate any industrial safety risks from microbiological organisms in cooling systems using the CCEC OSHA-compliant program under 29 CFR Parts 1910 and 1926 (TN654; TN4455).</w:t>
      </w:r>
    </w:p>
    <w:p w14:paraId="6A676F7D" w14:textId="77777777" w:rsidR="00C00119" w:rsidRPr="00564EEE" w:rsidRDefault="00C00119">
      <w:pPr>
        <w:pStyle w:val="p1"/>
        <w:rPr>
          <w:rStyle w:val="None"/>
          <w:rFonts w:ascii="Georgia" w:eastAsia="Georgia" w:hAnsi="Georgia" w:cs="Georgia"/>
          <w:sz w:val="28"/>
          <w:szCs w:val="28"/>
        </w:rPr>
      </w:pPr>
    </w:p>
    <w:p w14:paraId="1D2CF5B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Physical Hazards: As described in Section 3.9.2.4 of the 2024 LR GEIS (NRC 2024-TN10161), a physical hazard is an action or condition that can cause harm upon contact. Nuclear power plants have many of the typical occupational hazards found at any other electric power generation sites as workers perform electrical and repair work and maintenance activities and may be exposed to potentially hazardous physical conditions (e.g., falls, excessive heat, cold, noise, electric shock, and pressure). In 2023, the U.S. Bureau of Labor Statistics reported that the national incidence rate for nonfatal occupational injuries and illnesses for the utility industry was 1.8 per 100 full-time workers (BLS 2024-TN11032).</w:t>
      </w:r>
    </w:p>
    <w:p w14:paraId="60DC19A4" w14:textId="77777777" w:rsidR="00C00119" w:rsidRPr="00564EEE" w:rsidRDefault="00C00119">
      <w:pPr>
        <w:pStyle w:val="p1"/>
        <w:rPr>
          <w:rStyle w:val="None"/>
          <w:rFonts w:ascii="Georgia" w:eastAsia="Georgia" w:hAnsi="Georgia" w:cs="Georgia"/>
          <w:sz w:val="28"/>
          <w:szCs w:val="28"/>
        </w:rPr>
      </w:pPr>
    </w:p>
    <w:p w14:paraId="76D09B7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Electric shock hazards and chronic exposure to electromagnetic fields that are produced by power transmission systems are discussed in Sections 3.9.2.4.1 and 3.9.2.3 of the 2024 LR GEIS (NRC 2024-TN10161) and Sections 4.8.3 and 4.8.4 of the 2009 SEIS (NRC 2009- TN3684). Occupational workers and members of the public could be exposed to acute electric shock from transmission lines or electrical equipment needed to support the CCEC. In-scope transmission lines at the CCEC (i.e., the transmission lines within the protected area from the reactor to the switchyard) satisfy National Electrical Safety Code standards (CEG 2026- TN12942). CEG follows an industrial safety program that includes electrical safety. Further, there are no Federal standards limiting exposure to electromagnetic fields from power lines in the United States. Finally, the NRC staff expects that other industrial safety risks, such as confined space entry or electrical system maintenance, would also be mitigated using the site’s OSHA-compliant program.</w:t>
      </w:r>
    </w:p>
    <w:p w14:paraId="3BE82959" w14:textId="77777777" w:rsidR="00C00119" w:rsidRPr="00564EEE" w:rsidRDefault="00C00119">
      <w:pPr>
        <w:pStyle w:val="p1"/>
        <w:rPr>
          <w:rStyle w:val="None"/>
          <w:rFonts w:ascii="Georgia" w:eastAsia="Georgia" w:hAnsi="Georgia" w:cs="Georgia"/>
          <w:sz w:val="28"/>
          <w:szCs w:val="28"/>
        </w:rPr>
      </w:pPr>
    </w:p>
    <w:p w14:paraId="5487195E" w14:textId="77777777" w:rsidR="00C00119" w:rsidRPr="00564EEE" w:rsidRDefault="00000000">
      <w:pPr>
        <w:pStyle w:val="p1"/>
        <w:rPr>
          <w:rStyle w:val="None"/>
          <w:rFonts w:ascii="Georgia" w:eastAsia="Georgia" w:hAnsi="Georgia" w:cs="Georgia"/>
          <w:b/>
          <w:bCs/>
          <w:i/>
          <w:iCs/>
          <w:sz w:val="28"/>
          <w:szCs w:val="28"/>
        </w:rPr>
      </w:pPr>
      <w:r w:rsidRPr="00564EEE">
        <w:rPr>
          <w:rStyle w:val="None"/>
          <w:rFonts w:ascii="Georgia" w:hAnsi="Georgia"/>
          <w:b/>
          <w:bCs/>
          <w:sz w:val="28"/>
          <w:szCs w:val="28"/>
        </w:rPr>
        <w:t>3.11.2.2 Environmental Impacts from Preparations for the Resumption of Power Operations.</w:t>
      </w:r>
    </w:p>
    <w:p w14:paraId="5DE5036A" w14:textId="77777777" w:rsidR="00C00119" w:rsidRPr="00564EEE" w:rsidRDefault="00C00119">
      <w:pPr>
        <w:pStyle w:val="p1"/>
        <w:rPr>
          <w:rStyle w:val="None"/>
          <w:rFonts w:ascii="Georgia" w:eastAsia="Georgia" w:hAnsi="Georgia" w:cs="Georgia"/>
          <w:sz w:val="28"/>
          <w:szCs w:val="28"/>
        </w:rPr>
      </w:pPr>
    </w:p>
    <w:p w14:paraId="35C0D24C"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Based on the information summarized above in Section 3.11.2.1, the NRC staff has determined that the proposed actions would not adversely alter non-radiological human health factors or conditions at the CCEC. Section 3.1.2 describes the activities that CEG is completing in preparation for the resumption of power operations at the CCEC. The CCEC continues to have a comprehensive industrial safety program that addresses all applicable OSHA standards. This</w:t>
      </w:r>
    </w:p>
    <w:p w14:paraId="415090D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program would ensure that physical safety risks are identified, controlled, and mitigated through administrative procedures, engineering controls, and personnel training (CEG 2025-TN12656).</w:t>
      </w:r>
    </w:p>
    <w:p w14:paraId="4AD06848" w14:textId="77777777" w:rsidR="00C00119" w:rsidRPr="00564EEE" w:rsidRDefault="00C00119">
      <w:pPr>
        <w:pStyle w:val="p1"/>
        <w:rPr>
          <w:rStyle w:val="None"/>
          <w:rFonts w:ascii="Georgia" w:eastAsia="Georgia" w:hAnsi="Georgia" w:cs="Georgia"/>
          <w:sz w:val="28"/>
          <w:szCs w:val="28"/>
        </w:rPr>
      </w:pPr>
    </w:p>
    <w:p w14:paraId="383D818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Therefore, the NRC staff concludes that the nonradiological human health impacts from restart preparation activities at the CCEC would be NOT SIGNIFICANT.</w:t>
      </w:r>
    </w:p>
    <w:p w14:paraId="2A9DE23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05FB51B6" w14:textId="77777777" w:rsidR="00C00119" w:rsidRPr="00564EEE" w:rsidRDefault="00000000">
      <w:pPr>
        <w:pStyle w:val="p1"/>
        <w:rPr>
          <w:rStyle w:val="None"/>
          <w:rFonts w:ascii="Georgia" w:eastAsia="Georgia" w:hAnsi="Georgia" w:cs="Georgia"/>
          <w:b/>
          <w:bCs/>
          <w:i/>
          <w:iCs/>
          <w:sz w:val="28"/>
          <w:szCs w:val="28"/>
        </w:rPr>
      </w:pPr>
      <w:r w:rsidRPr="00564EEE">
        <w:rPr>
          <w:rStyle w:val="None"/>
          <w:rFonts w:ascii="Georgia" w:hAnsi="Georgia"/>
          <w:b/>
          <w:bCs/>
          <w:sz w:val="28"/>
          <w:szCs w:val="28"/>
        </w:rPr>
        <w:t>3.11.2.3 Environmental Impacts from the Resumption of Power Operations.</w:t>
      </w:r>
    </w:p>
    <w:p w14:paraId="157A79C7" w14:textId="77777777" w:rsidR="00C00119" w:rsidRPr="00564EEE" w:rsidRDefault="00C00119">
      <w:pPr>
        <w:pStyle w:val="p1"/>
        <w:rPr>
          <w:rStyle w:val="None"/>
          <w:rFonts w:ascii="Georgia" w:eastAsia="Georgia" w:hAnsi="Georgia" w:cs="Georgia"/>
          <w:sz w:val="28"/>
          <w:szCs w:val="28"/>
        </w:rPr>
      </w:pPr>
    </w:p>
    <w:p w14:paraId="169E85C9"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environmental effects of reactor operations on non-radiological human health resources as a result of reactor license renewal are described in Section 4.9.1 of the 2024 LR GEIS (NRC 2024-TN10161). As explained in the 2024 LR GEIS, continued reactor operations and refurbishment activities at nuclear power plants have had little or no measurable effect on the environment or human health. The NRC staff expects that the CCEC will continue to have a comprehensive industrial safety program that addresses all applicable OSHA standards, as described in the ER (CEG 2025-TN12656), including personal protective equipment (29 CFR 1910.132 [TN654]), eye and face protection (29 CFR 1910.133), respiratory protection (29 CFR 1910.134), and hearing protection (29 CFR 1910.95) following the resumption of power operations. Based on its review of the CCEC ER (CEG 2025-TN12656), the NRC staff has verified that the affected environment related to non-radiological human health resources at the</w:t>
      </w:r>
    </w:p>
    <w:p w14:paraId="5A7F363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CCEC has not changed to any significant degree since the 2009 SEIS (NRC 2009-TN3684).</w:t>
      </w:r>
    </w:p>
    <w:p w14:paraId="5D50307A" w14:textId="77777777" w:rsidR="00C00119" w:rsidRPr="00564EEE" w:rsidRDefault="00C00119">
      <w:pPr>
        <w:pStyle w:val="p1"/>
        <w:rPr>
          <w:rStyle w:val="None"/>
          <w:rFonts w:ascii="Georgia" w:eastAsia="Georgia" w:hAnsi="Georgia" w:cs="Georgia"/>
          <w:sz w:val="28"/>
          <w:szCs w:val="28"/>
        </w:rPr>
      </w:pPr>
    </w:p>
    <w:p w14:paraId="6860974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Therefore, the NRC staff concludes that non-radiological human health impacts from the resumption of power operations at the CCEC would be NOT SIGNIFICANT.</w:t>
      </w:r>
    </w:p>
    <w:p w14:paraId="5C9777C5" w14:textId="77777777" w:rsidR="00C00119" w:rsidRPr="00564EEE" w:rsidRDefault="00C00119">
      <w:pPr>
        <w:pStyle w:val="p1"/>
        <w:rPr>
          <w:rStyle w:val="None"/>
          <w:rFonts w:ascii="Georgia" w:eastAsia="Georgia" w:hAnsi="Georgia" w:cs="Georgia"/>
          <w:sz w:val="28"/>
          <w:szCs w:val="28"/>
        </w:rPr>
      </w:pPr>
    </w:p>
    <w:p w14:paraId="29DD00E3" w14:textId="77777777" w:rsidR="00594E0D" w:rsidRDefault="00594E0D">
      <w:pPr>
        <w:pStyle w:val="p6"/>
        <w:rPr>
          <w:rStyle w:val="None"/>
          <w:rFonts w:ascii="Georgia" w:hAnsi="Georgia"/>
          <w:b/>
          <w:bCs/>
          <w:sz w:val="28"/>
          <w:szCs w:val="28"/>
        </w:rPr>
      </w:pPr>
    </w:p>
    <w:p w14:paraId="77BD8653" w14:textId="77777777" w:rsidR="00594E0D" w:rsidRDefault="00594E0D">
      <w:pPr>
        <w:pStyle w:val="p6"/>
        <w:rPr>
          <w:rStyle w:val="None"/>
          <w:rFonts w:ascii="Georgia" w:hAnsi="Georgia"/>
          <w:b/>
          <w:bCs/>
          <w:sz w:val="28"/>
          <w:szCs w:val="28"/>
        </w:rPr>
      </w:pPr>
    </w:p>
    <w:p w14:paraId="215B95C3" w14:textId="77777777" w:rsidR="00594E0D" w:rsidRDefault="00594E0D">
      <w:pPr>
        <w:pStyle w:val="p6"/>
        <w:rPr>
          <w:rStyle w:val="None"/>
          <w:rFonts w:ascii="Georgia" w:hAnsi="Georgia"/>
          <w:b/>
          <w:bCs/>
          <w:sz w:val="28"/>
          <w:szCs w:val="28"/>
        </w:rPr>
      </w:pPr>
    </w:p>
    <w:p w14:paraId="2DCB7100" w14:textId="77777777" w:rsidR="00594E0D" w:rsidRDefault="00594E0D">
      <w:pPr>
        <w:pStyle w:val="p6"/>
        <w:rPr>
          <w:rStyle w:val="None"/>
          <w:rFonts w:ascii="Georgia" w:hAnsi="Georgia"/>
          <w:b/>
          <w:bCs/>
          <w:sz w:val="28"/>
          <w:szCs w:val="28"/>
        </w:rPr>
      </w:pPr>
    </w:p>
    <w:p w14:paraId="4C2B43CE" w14:textId="77777777" w:rsidR="00594E0D" w:rsidRDefault="00594E0D">
      <w:pPr>
        <w:pStyle w:val="p6"/>
        <w:rPr>
          <w:rStyle w:val="None"/>
          <w:rFonts w:ascii="Georgia" w:hAnsi="Georgia"/>
          <w:b/>
          <w:bCs/>
          <w:sz w:val="28"/>
          <w:szCs w:val="28"/>
        </w:rPr>
      </w:pPr>
    </w:p>
    <w:p w14:paraId="39DAB4A2" w14:textId="70BADFDE" w:rsidR="00C00119" w:rsidRPr="00564EEE" w:rsidRDefault="00000000">
      <w:pPr>
        <w:pStyle w:val="p6"/>
        <w:rPr>
          <w:rStyle w:val="None"/>
          <w:rFonts w:ascii="Georgia" w:eastAsia="Georgia" w:hAnsi="Georgia" w:cs="Georgia"/>
          <w:b/>
          <w:bCs/>
          <w:sz w:val="28"/>
          <w:szCs w:val="28"/>
        </w:rPr>
      </w:pPr>
      <w:r w:rsidRPr="00564EEE">
        <w:rPr>
          <w:rStyle w:val="None"/>
          <w:rFonts w:ascii="Georgia" w:hAnsi="Georgia"/>
          <w:b/>
          <w:bCs/>
          <w:sz w:val="28"/>
          <w:szCs w:val="28"/>
        </w:rPr>
        <w:lastRenderedPageBreak/>
        <w:t>3.12 Waste Management.</w:t>
      </w:r>
    </w:p>
    <w:p w14:paraId="16506C31" w14:textId="77777777" w:rsidR="00C00119" w:rsidRPr="00564EEE" w:rsidRDefault="00C00119">
      <w:pPr>
        <w:pStyle w:val="p6"/>
        <w:rPr>
          <w:rStyle w:val="None"/>
          <w:rFonts w:ascii="Georgia" w:eastAsia="Georgia" w:hAnsi="Georgia" w:cs="Georgia"/>
          <w:sz w:val="28"/>
          <w:szCs w:val="28"/>
        </w:rPr>
      </w:pPr>
    </w:p>
    <w:p w14:paraId="2653564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NRC staff evaluated the potential waste management effects from the proposed actions by comparing the effects of these activities with the effects from similar activities analyzed in other environmental documents including the information sources cited in Section 1.3.4. Other source documentation used is cited as applicable. This information supports the NRC staff’s significance determination for waste management effects.</w:t>
      </w:r>
    </w:p>
    <w:p w14:paraId="66212699" w14:textId="77777777" w:rsidR="00C00119" w:rsidRPr="00564EEE" w:rsidRDefault="00C00119">
      <w:pPr>
        <w:pStyle w:val="p1"/>
        <w:rPr>
          <w:rStyle w:val="None"/>
          <w:rFonts w:ascii="Georgia" w:eastAsia="Georgia" w:hAnsi="Georgia" w:cs="Georgia"/>
          <w:sz w:val="28"/>
          <w:szCs w:val="28"/>
        </w:rPr>
      </w:pPr>
    </w:p>
    <w:p w14:paraId="20D2A8C1"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3.12.1 Affected Environment.</w:t>
      </w:r>
    </w:p>
    <w:p w14:paraId="4CA0C08A" w14:textId="77777777" w:rsidR="00C00119" w:rsidRPr="00564EEE" w:rsidRDefault="00C00119">
      <w:pPr>
        <w:pStyle w:val="p1"/>
        <w:rPr>
          <w:rStyle w:val="None"/>
          <w:rFonts w:ascii="Georgia" w:eastAsia="Georgia" w:hAnsi="Georgia" w:cs="Georgia"/>
          <w:sz w:val="28"/>
          <w:szCs w:val="28"/>
        </w:rPr>
      </w:pPr>
    </w:p>
    <w:p w14:paraId="4E07527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Complete descriptions of the CCEC radioactive waste management and effluent control</w:t>
      </w:r>
    </w:p>
    <w:p w14:paraId="588307D9" w14:textId="1E175610"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systems are found in Section 2.1.2 of the 2009 SEIS (NRC 2009-TN3684). The systems include gaseous and liquid effluent control systems that prevent the release of waste emissions to the</w:t>
      </w:r>
      <w:r w:rsidR="00594E0D">
        <w:rPr>
          <w:rStyle w:val="None"/>
          <w:rFonts w:ascii="Georgia" w:eastAsia="Georgia" w:hAnsi="Georgia" w:cs="Georgia"/>
          <w:sz w:val="28"/>
          <w:szCs w:val="28"/>
        </w:rPr>
        <w:t xml:space="preserve"> </w:t>
      </w:r>
      <w:r w:rsidRPr="00564EEE">
        <w:rPr>
          <w:rStyle w:val="None"/>
          <w:rFonts w:ascii="Georgia" w:hAnsi="Georgia"/>
          <w:sz w:val="28"/>
          <w:szCs w:val="28"/>
        </w:rPr>
        <w:t>environment and must meet the regulatory requirements of 10 CFR Part 20 Appendix B (TN283). Additionally, the solid radioactive waste processing system encompasses the systems and processes used to capture and prepare solid waste for transport. As described in Section 2.2.3 of the CCEC ER (CEG 2025-TN12656), these systems have not been changed since the issuance of the 2009 SEIS and have been maintained in a preserved condition. Thus, the description from Section 2.2.3 of the CCEC ER is incorporated here by reference. As stated in Section 3.5, there has not been noted in the ARERRs any abnormal releases of tritium in groundwater released into the Susquehanna River from the facility. The NRC staff verified that since 2020, the quarterly release of tritium in this pathway to the river has been in the range of 2.7 × 10−3 to 2.8 × 10−3 curie (Ci) per quarter (CEG 2026-TN12942). Resulting tritium</w:t>
      </w:r>
      <w:r w:rsidR="00594E0D">
        <w:rPr>
          <w:rStyle w:val="None"/>
          <w:rFonts w:ascii="Georgia" w:eastAsia="Georgia" w:hAnsi="Georgia" w:cs="Georgia"/>
          <w:sz w:val="28"/>
          <w:szCs w:val="28"/>
        </w:rPr>
        <w:t xml:space="preserve"> </w:t>
      </w:r>
      <w:r w:rsidRPr="00564EEE">
        <w:rPr>
          <w:rStyle w:val="None"/>
          <w:rFonts w:ascii="Georgia" w:hAnsi="Georgia"/>
          <w:sz w:val="28"/>
          <w:szCs w:val="28"/>
        </w:rPr>
        <w:t>concentrations in surface water were below detectable levels of analysis, which is well in compliance with the EPA tritium drinking water limit of 20,000 pCi/L (CEG 2025-TN12988). Mixed waste, regulated under the Resource Conservation and Recovery Act of 1976, as amended (Resource Conservation and Recovery Act of 1976-TN1281) and the Atomic Energy Act of 1954, as amended (42 U.S.C. 2011 et seq.-TN663), include both radioactive and hazardous waste (EPA 2019-TN6956). According to the CCEC ER (CEG 2025-TN12656), the CCEC has generated minimal mixed waste in the past 5 years.</w:t>
      </w:r>
    </w:p>
    <w:p w14:paraId="35D107A5" w14:textId="77777777" w:rsidR="00C00119" w:rsidRPr="00564EEE" w:rsidRDefault="00C00119">
      <w:pPr>
        <w:pStyle w:val="p1"/>
        <w:rPr>
          <w:rStyle w:val="None"/>
          <w:rFonts w:ascii="Georgia" w:eastAsia="Georgia" w:hAnsi="Georgia" w:cs="Georgia"/>
          <w:sz w:val="28"/>
          <w:szCs w:val="28"/>
        </w:rPr>
      </w:pPr>
    </w:p>
    <w:p w14:paraId="2F1F096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Section 2.1.3 of the 2009 SEIS (NRC 2009-TN3684) provides a description of the</w:t>
      </w:r>
    </w:p>
    <w:p w14:paraId="54B9752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nonradioactive waste generation and waste management practices at the CCEC prior to the start of plant decommissioning in 2019. Generated nonradioactive waste included chemical, biocide, sanitary, universal, site stormwater runoff, and lubrication oil waste. The CCEC has a nonradioactive waste management program and procedures to handle and dispose of this nonradioactive waste in accordance with Federal, State (i.e., PADEP, Bureau of Waste Management), and applicable local regulations. Solid waste is collected and stored onsite, then shipped offsite for disposal.</w:t>
      </w:r>
    </w:p>
    <w:p w14:paraId="69D17D10" w14:textId="77777777" w:rsidR="00C00119" w:rsidRPr="00564EEE" w:rsidRDefault="00C00119">
      <w:pPr>
        <w:pStyle w:val="p1"/>
        <w:rPr>
          <w:rStyle w:val="None"/>
          <w:rFonts w:ascii="Georgia" w:eastAsia="Georgia" w:hAnsi="Georgia" w:cs="Georgia"/>
          <w:sz w:val="28"/>
          <w:szCs w:val="28"/>
        </w:rPr>
      </w:pPr>
    </w:p>
    <w:p w14:paraId="24B7CBB8"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lastRenderedPageBreak/>
        <w:t>Section 3.8.2 of the CCEC ER (CEG 2025-TN12656) provides a review of waste management activities at the CCEC. Nonradioactive wastes generated at the CCEC are similar to those identified in the 2009 SEIS. The CCEC has historically been classified as a small quantity hazardous waste generator. Table 3.8-2 in the CCEC ER provides the type and quantity of non-radiological wastes shipped offsite where higher values were due to decommissioning activities in 2023 and 2024. Table 3.8-2 in the CCEC ER is incorporated here by reference (CEG 2025-TN12656). The NRC staff expects that CEG would continue to implement plans and procedures for management of its waste types (CEG 2025-TN12656). Procedures, such as SPCC and SWPPP plans, are in place at the CCEC for nonradioactive waste management and for the minimization and management of liquid chemical spills (CEG 2025-TN12656).</w:t>
      </w:r>
    </w:p>
    <w:p w14:paraId="3A0F23D1" w14:textId="77777777" w:rsidR="00C00119" w:rsidRPr="00564EEE" w:rsidRDefault="00C00119">
      <w:pPr>
        <w:pStyle w:val="p1"/>
        <w:rPr>
          <w:rStyle w:val="None"/>
          <w:rFonts w:ascii="Georgia" w:eastAsia="Georgia" w:hAnsi="Georgia" w:cs="Georgia"/>
          <w:sz w:val="28"/>
          <w:szCs w:val="28"/>
        </w:rPr>
      </w:pPr>
    </w:p>
    <w:p w14:paraId="71DDD7D3"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b/>
          <w:bCs/>
          <w:sz w:val="28"/>
          <w:szCs w:val="28"/>
        </w:rPr>
        <w:t>3.12.2 Environmental Impacts from Preparations for the Resumption of Power Operations.</w:t>
      </w:r>
    </w:p>
    <w:p w14:paraId="66AD9DC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Section 3.1.2 lists the planned activities in preparation for the resumption of power operations at the CCEC. Both radioactive and nonradioactive wastes may be generated as a result of these activities. Section 4.8.1 of the CCEC ER states that the restored radioactive waste processing and release capability is anticipated to be comparable to normal power operations in accordance with regulatory limits and requirements (CEG 2025-TN12656). CEG maintains plans and procedures for the management of radioactive and nonradioactive waste which are expected to be in place for restart activities (CEG 2025-TN12656). Restart activity waste volumes are expected to be similar to an outage year during operations, with the most recent being 2017. Applying the 2017 ARERR, the estimated amount of radioactive solid waste to be generated during refueling activities as part of the preparations for the resumption of power operations would be as follows (Exelon 2018-TN13152):</w:t>
      </w:r>
    </w:p>
    <w:p w14:paraId="2D89E8BB" w14:textId="77777777" w:rsidR="00C00119" w:rsidRPr="00564EEE" w:rsidRDefault="00C00119">
      <w:pPr>
        <w:pStyle w:val="p1"/>
        <w:rPr>
          <w:rStyle w:val="None"/>
          <w:rFonts w:ascii="Georgia" w:eastAsia="Georgia" w:hAnsi="Georgia" w:cs="Georgia"/>
          <w:sz w:val="28"/>
          <w:szCs w:val="28"/>
        </w:rPr>
      </w:pPr>
    </w:p>
    <w:p w14:paraId="1EB20BD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3,256 ft3 (92.2 m3) of spent resins, filter sludges, evaporator bottoms, etc.</w:t>
      </w:r>
    </w:p>
    <w:p w14:paraId="2F7C78D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13,914 ft3 (394 m3) of dry compressible waste, contaminated equipment, etc.</w:t>
      </w:r>
    </w:p>
    <w:p w14:paraId="5534AC1E"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1.1 ft3 (0.03 m3) of irradiated components, control rods, etc.</w:t>
      </w:r>
    </w:p>
    <w:p w14:paraId="60BBD6D5" w14:textId="77777777" w:rsidR="00C00119" w:rsidRPr="00564EEE" w:rsidRDefault="00C00119">
      <w:pPr>
        <w:pStyle w:val="p1"/>
        <w:rPr>
          <w:rStyle w:val="None"/>
          <w:rFonts w:ascii="Georgia" w:eastAsia="Georgia" w:hAnsi="Georgia" w:cs="Georgia"/>
          <w:sz w:val="28"/>
          <w:szCs w:val="28"/>
        </w:rPr>
      </w:pPr>
    </w:p>
    <w:p w14:paraId="212DA4B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Based on its review of the information in the CCEC ER (CEG 2025-TN12656), the NRC staff determined that the proposed actions would not alter the radiological or non-radiological waste management processes currently in place at the CCEC. Therefore, the NRC staff concludes that the radioactive and nonradioactive waste management impacts from restart preparation activities at the CCEC would be NOT SIGNIFICANT.</w:t>
      </w:r>
    </w:p>
    <w:p w14:paraId="6F14B334" w14:textId="77777777" w:rsidR="00C00119" w:rsidRDefault="00C00119">
      <w:pPr>
        <w:pStyle w:val="p1"/>
        <w:rPr>
          <w:rStyle w:val="None"/>
          <w:rFonts w:ascii="Georgia" w:eastAsia="Georgia" w:hAnsi="Georgia" w:cs="Georgia"/>
          <w:sz w:val="28"/>
          <w:szCs w:val="28"/>
        </w:rPr>
      </w:pPr>
    </w:p>
    <w:p w14:paraId="33B59110" w14:textId="77777777" w:rsidR="00594E0D" w:rsidRDefault="00594E0D">
      <w:pPr>
        <w:pStyle w:val="p1"/>
        <w:rPr>
          <w:rStyle w:val="None"/>
          <w:rFonts w:ascii="Georgia" w:eastAsia="Georgia" w:hAnsi="Georgia" w:cs="Georgia"/>
          <w:sz w:val="28"/>
          <w:szCs w:val="28"/>
        </w:rPr>
      </w:pPr>
    </w:p>
    <w:p w14:paraId="05809B6E" w14:textId="77777777" w:rsidR="00594E0D" w:rsidRDefault="00594E0D">
      <w:pPr>
        <w:pStyle w:val="p1"/>
        <w:rPr>
          <w:rStyle w:val="None"/>
          <w:rFonts w:ascii="Georgia" w:eastAsia="Georgia" w:hAnsi="Georgia" w:cs="Georgia"/>
          <w:sz w:val="28"/>
          <w:szCs w:val="28"/>
        </w:rPr>
      </w:pPr>
    </w:p>
    <w:p w14:paraId="354AE724" w14:textId="77777777" w:rsidR="00594E0D" w:rsidRDefault="00594E0D">
      <w:pPr>
        <w:pStyle w:val="p1"/>
        <w:rPr>
          <w:rStyle w:val="None"/>
          <w:rFonts w:ascii="Georgia" w:eastAsia="Georgia" w:hAnsi="Georgia" w:cs="Georgia"/>
          <w:sz w:val="28"/>
          <w:szCs w:val="28"/>
        </w:rPr>
      </w:pPr>
    </w:p>
    <w:p w14:paraId="239B4B54" w14:textId="77777777" w:rsidR="00594E0D" w:rsidRDefault="00594E0D">
      <w:pPr>
        <w:pStyle w:val="p1"/>
        <w:rPr>
          <w:rStyle w:val="None"/>
          <w:rFonts w:ascii="Georgia" w:eastAsia="Georgia" w:hAnsi="Georgia" w:cs="Georgia"/>
          <w:sz w:val="28"/>
          <w:szCs w:val="28"/>
        </w:rPr>
      </w:pPr>
    </w:p>
    <w:p w14:paraId="48BB3973" w14:textId="77777777" w:rsidR="00594E0D" w:rsidRDefault="00594E0D">
      <w:pPr>
        <w:pStyle w:val="p1"/>
        <w:rPr>
          <w:rStyle w:val="None"/>
          <w:rFonts w:ascii="Georgia" w:eastAsia="Georgia" w:hAnsi="Georgia" w:cs="Georgia"/>
          <w:sz w:val="28"/>
          <w:szCs w:val="28"/>
        </w:rPr>
      </w:pPr>
    </w:p>
    <w:p w14:paraId="4592D499" w14:textId="77777777" w:rsidR="00594E0D" w:rsidRPr="00564EEE" w:rsidRDefault="00594E0D">
      <w:pPr>
        <w:pStyle w:val="p1"/>
        <w:rPr>
          <w:rStyle w:val="None"/>
          <w:rFonts w:ascii="Georgia" w:eastAsia="Georgia" w:hAnsi="Georgia" w:cs="Georgia"/>
          <w:sz w:val="28"/>
          <w:szCs w:val="28"/>
        </w:rPr>
      </w:pPr>
    </w:p>
    <w:p w14:paraId="082BD0F9"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3.12.3 Environmental Impacts from the Resumption of Power Operations.</w:t>
      </w:r>
    </w:p>
    <w:p w14:paraId="13FC9655" w14:textId="77777777" w:rsidR="00C00119" w:rsidRPr="00564EEE" w:rsidRDefault="00C00119">
      <w:pPr>
        <w:pStyle w:val="p1"/>
        <w:rPr>
          <w:rStyle w:val="None"/>
          <w:rFonts w:ascii="Georgia" w:eastAsia="Georgia" w:hAnsi="Georgia" w:cs="Georgia"/>
          <w:sz w:val="28"/>
          <w:szCs w:val="28"/>
        </w:rPr>
      </w:pPr>
    </w:p>
    <w:p w14:paraId="5C20055B"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Hazardous waste generation is not expected to increase during the resumption of power operations at the CCEC. As described in Section 4.8.2 of the CCEC ER (CEG 2025-TN12656), the CCEC is expected to continue as a low-level radioactive waste and small hazardous waste generator following restart. The type and quantity of waste would be as presented in past operational ARERRs, and CEG does not anticipate a significant increase in waste generation rates. The NRC staff expects that the radiological and non- radiological waste management impacts of operations would be consistent with those described in the 2009 SEIS (NRC 2009- TN3684).</w:t>
      </w:r>
    </w:p>
    <w:p w14:paraId="537A6307" w14:textId="77777777" w:rsidR="00C00119" w:rsidRPr="00564EEE" w:rsidRDefault="00C00119">
      <w:pPr>
        <w:pStyle w:val="p1"/>
        <w:rPr>
          <w:rStyle w:val="None"/>
          <w:rFonts w:ascii="Georgia" w:eastAsia="Georgia" w:hAnsi="Georgia" w:cs="Georgia"/>
          <w:sz w:val="28"/>
          <w:szCs w:val="28"/>
        </w:rPr>
      </w:pPr>
    </w:p>
    <w:p w14:paraId="1935DDC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In addition, the NRC staff determined that the radiological and non-radiological waste</w:t>
      </w:r>
    </w:p>
    <w:p w14:paraId="428929A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management impacts analyses in the 2024 LR GEIS (NRC 2024-TN10161) are relevant to the proposed actions, including the resumption of power operations at the CCEC. The 2024 LR GEIS describes the environmental effects of reactor operations on radiological and non-radiological waste management as a result of license renewal. As explained in the 2024 LR GEIS, continued reactor operations and refurbishment activities at nuclear power plants have had little or no environmental effect on waste management.</w:t>
      </w:r>
    </w:p>
    <w:p w14:paraId="230ECA4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Based on its review of the information in the CCEC ER (CEG 2025-TN12656), the NRC staff determined that the waste management affected environment at the CCEC has not changed to any significant degree since the 2009 SEIS (NRC 2009-TN3684). As a result, the NRC staff concludes, based on the CCEC ER and the findings of the 2009 SEIS and the 2024 LR GEIS (NRC 2024-TN10161), that the radioactive and nonradioactive waste management impacts from the resumption of power operations at the CCEC would be NOT SIGNIFICANT.</w:t>
      </w:r>
    </w:p>
    <w:p w14:paraId="0972AF88" w14:textId="77777777" w:rsidR="00C00119" w:rsidRPr="00564EEE" w:rsidRDefault="00C00119">
      <w:pPr>
        <w:pStyle w:val="p1"/>
        <w:rPr>
          <w:rStyle w:val="None"/>
          <w:rFonts w:ascii="Georgia" w:eastAsia="Georgia" w:hAnsi="Georgia" w:cs="Georgia"/>
          <w:sz w:val="28"/>
          <w:szCs w:val="28"/>
        </w:rPr>
      </w:pPr>
    </w:p>
    <w:p w14:paraId="0FC4AE8E" w14:textId="77777777" w:rsidR="00C00119" w:rsidRPr="00564EEE" w:rsidRDefault="00000000">
      <w:pPr>
        <w:pStyle w:val="p6"/>
        <w:rPr>
          <w:rStyle w:val="None"/>
          <w:rFonts w:ascii="Georgia" w:eastAsia="Georgia" w:hAnsi="Georgia" w:cs="Georgia"/>
          <w:b/>
          <w:bCs/>
          <w:sz w:val="28"/>
          <w:szCs w:val="28"/>
        </w:rPr>
      </w:pPr>
      <w:r w:rsidRPr="00564EEE">
        <w:rPr>
          <w:rStyle w:val="None"/>
          <w:rFonts w:ascii="Georgia" w:hAnsi="Georgia"/>
          <w:b/>
          <w:bCs/>
          <w:sz w:val="28"/>
          <w:szCs w:val="28"/>
        </w:rPr>
        <w:t>3.13 Uranium Fuel Cycle and Transportation.</w:t>
      </w:r>
    </w:p>
    <w:p w14:paraId="07692F44" w14:textId="77777777" w:rsidR="00C00119" w:rsidRPr="00564EEE" w:rsidRDefault="00C00119">
      <w:pPr>
        <w:pStyle w:val="p6"/>
        <w:rPr>
          <w:rStyle w:val="None"/>
          <w:rFonts w:ascii="Georgia" w:eastAsia="Georgia" w:hAnsi="Georgia" w:cs="Georgia"/>
          <w:sz w:val="28"/>
          <w:szCs w:val="28"/>
        </w:rPr>
      </w:pPr>
    </w:p>
    <w:p w14:paraId="6947079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NRC staff evaluated the potential effects associated with the uranium fuel cycle and related transportation from the proposed actions by comparing the effects of these activities with the effects from similar activities analyzed in other environmental documents including the information sources cited in Section 1.3.4. Other source documentation used is cited as applicable. This information supports the NRC staff’s significance determination for the uranium fuel cycle and transportation effects.</w:t>
      </w:r>
    </w:p>
    <w:p w14:paraId="64FAF50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generic radiological and non-radiological environmental impacts of the uranium fuel cycle and transportation of nuclear fuel and wastes are described in detail in Section 4.14.1 of the 2024 LR GEIS (NRC 2024-TN10161) and based, in part, on the generic impacts provided in 10 CFR 51.51(b), Table S-3, “Table of Uranium Fuel Cycle Environmental Data,” and in 10 CFR 51.52(c), Table S-4, “Environmental Impact of Transportation of Fuel and Waste to and from One Light-Water-Cooled Nuclear Power Reactor.” This information is incorporated here for reference.</w:t>
      </w:r>
    </w:p>
    <w:p w14:paraId="0A982C0D" w14:textId="77777777" w:rsidR="00C00119" w:rsidRPr="00564EEE" w:rsidRDefault="00C00119">
      <w:pPr>
        <w:pStyle w:val="p1"/>
        <w:rPr>
          <w:rStyle w:val="None"/>
          <w:rFonts w:ascii="Georgia" w:eastAsia="Georgia" w:hAnsi="Georgia" w:cs="Georgia"/>
          <w:sz w:val="28"/>
          <w:szCs w:val="28"/>
        </w:rPr>
      </w:pPr>
    </w:p>
    <w:p w14:paraId="0ADE9BE8"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3.13.1 Affected Environment.</w:t>
      </w:r>
    </w:p>
    <w:p w14:paraId="190FDB11" w14:textId="77777777" w:rsidR="00C00119" w:rsidRPr="00564EEE" w:rsidRDefault="00C00119">
      <w:pPr>
        <w:pStyle w:val="p1"/>
        <w:rPr>
          <w:rStyle w:val="None"/>
          <w:rFonts w:ascii="Georgia" w:eastAsia="Georgia" w:hAnsi="Georgia" w:cs="Georgia"/>
          <w:sz w:val="28"/>
          <w:szCs w:val="28"/>
        </w:rPr>
      </w:pPr>
    </w:p>
    <w:p w14:paraId="1053CF1B"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With respect to the uranium fuel cycle and transportation impacts, the affected environment is considered to be common to all nuclear power plants. Table S-3 of 10 CFR Part 51.51(b) and Table S-4 of 10 CFR Part 51.51(c) (TN10253) provide bounding estimates of the impacts of the uranium fuel cycle and transportation of fuel and waste to and from a reactor. In NUREG-2266, “Environmental Evaluation of Accident Tolerant Fuels with Increased Enrichment and Higher Burnup Levels” (NRC 2024-TN10333), the NRC staff evaluated the impacts to the uranium fuel cycle for up to 10 weight-percent (wt%) uranium-235 and transportation of fuel and waste for up</w:t>
      </w:r>
    </w:p>
    <w:p w14:paraId="7A3CED9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to 8 wt% uranium-235 and burnup levels up to 80 gigawatt-days per metric ton of uranium (GWd/MTU). The analysis in NUREG-2266 demonstrates that 10 CFR Part 51 Tables S-3 and S-4 are still bounding under these conditions. Although CEG is not proposing to use accident tolerant fuels or increased enrichments or burnups as part of its requests related to the resumption of power operations at the CCEC, the NRC staff relied on NUREG-2266 because it contains the latest analysis and also bounds the proposed resumption of power operations at the CCEC. Additionally, the NRC staff determined that the information referenced in the CCEC ER (CEG 2025-TN12656) is consistent with the assumptions and descriptions found in Section 4.14.1.1 of the 2024 LR GEIS (NRC 2024-TN10161), which is incorporated here for reference.</w:t>
      </w:r>
    </w:p>
    <w:p w14:paraId="0E729458" w14:textId="77777777" w:rsidR="00C00119" w:rsidRPr="00564EEE" w:rsidRDefault="00C00119">
      <w:pPr>
        <w:pStyle w:val="p1"/>
        <w:rPr>
          <w:rStyle w:val="None"/>
          <w:rFonts w:ascii="Georgia" w:eastAsia="Georgia" w:hAnsi="Georgia" w:cs="Georgia"/>
          <w:sz w:val="28"/>
          <w:szCs w:val="28"/>
        </w:rPr>
      </w:pPr>
    </w:p>
    <w:p w14:paraId="5CB19E27"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t>3.13.2 Environmental Impacts from Preparations for the Resumption of Power Operations.</w:t>
      </w:r>
    </w:p>
    <w:p w14:paraId="250D2220" w14:textId="77777777" w:rsidR="00C00119" w:rsidRPr="00564EEE" w:rsidRDefault="00C00119">
      <w:pPr>
        <w:pStyle w:val="p1"/>
        <w:rPr>
          <w:rStyle w:val="None"/>
          <w:rFonts w:ascii="Georgia" w:eastAsia="Georgia" w:hAnsi="Georgia" w:cs="Georgia"/>
          <w:sz w:val="28"/>
          <w:szCs w:val="28"/>
        </w:rPr>
      </w:pPr>
    </w:p>
    <w:p w14:paraId="03E2E4F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CEG indicates that the activities to load fuel into the reactor would be similar to those for a typical refueling outage. Since all spent fuel at the site has been transferred from the spent fuel pool to the onsite independent spent fuel storage installation, there is not any prior fuel available to be used for the restart. Thus, CEG provides that the initial core loading would be a full core fueling, which would result in up to 177 new light-water reactor fuel assemblies being transported to the CCEC (CEG 2026-TN12942). Impacts from the uranium fuel cycle were analyzed in Section 6 of the 2009 SEIS (NRC 2009-TN3684), Section 4.14.1 of the 2024 LR GEIS (NRC 2024-TN10161), NUREG-2157; “Generic Environmental Impact Statement for Continued Storage of Spent Nuclear Fuel” (Continued Storage GEIS) (NRC 2014-TN4117), and</w:t>
      </w:r>
    </w:p>
    <w:p w14:paraId="3275B7AF"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Sections 2 and 3 of NUREG-2266 (NRC 2024-TN10333). The CCEC would utilize the existing uranium fuel cycle front end for the up to 5 wt% U-235 fresh fuel. Thus, based on its review of the information contained in the CCEC ER (CEG 2025-TN12656), NRC staff determined that the proposed actions would not alter previous conclusions regarding the uranium fuel cycle and transportation of fuel and waste to and from the CCEC site. Therefore, the NRC staff concludes that the uranium fuel cycle and transportation impacts from restart preparation activities at the CCEC would be NOT SIGNIFICANT.</w:t>
      </w:r>
    </w:p>
    <w:p w14:paraId="69148F03" w14:textId="77777777" w:rsidR="00C00119" w:rsidRPr="00564EEE" w:rsidRDefault="00C00119">
      <w:pPr>
        <w:pStyle w:val="p1"/>
        <w:rPr>
          <w:rStyle w:val="None"/>
          <w:rFonts w:ascii="Georgia" w:eastAsia="Georgia" w:hAnsi="Georgia" w:cs="Georgia"/>
          <w:sz w:val="28"/>
          <w:szCs w:val="28"/>
        </w:rPr>
      </w:pPr>
    </w:p>
    <w:p w14:paraId="54BF4925" w14:textId="77777777" w:rsidR="00C00119" w:rsidRPr="00564EEE" w:rsidRDefault="00000000">
      <w:pPr>
        <w:pStyle w:val="p1"/>
        <w:rPr>
          <w:rStyle w:val="None"/>
          <w:rFonts w:ascii="Georgia" w:eastAsia="Georgia" w:hAnsi="Georgia" w:cs="Georgia"/>
          <w:b/>
          <w:bCs/>
          <w:sz w:val="28"/>
          <w:szCs w:val="28"/>
        </w:rPr>
      </w:pPr>
      <w:r w:rsidRPr="00564EEE">
        <w:rPr>
          <w:rStyle w:val="None"/>
          <w:rFonts w:ascii="Georgia" w:hAnsi="Georgia"/>
          <w:b/>
          <w:bCs/>
          <w:sz w:val="28"/>
          <w:szCs w:val="28"/>
        </w:rPr>
        <w:lastRenderedPageBreak/>
        <w:t>3.13.3 Environmental Impacts from the Resumption of Power Operations.</w:t>
      </w:r>
    </w:p>
    <w:p w14:paraId="4965EF3A" w14:textId="77777777" w:rsidR="00C00119" w:rsidRPr="00564EEE" w:rsidRDefault="00C00119">
      <w:pPr>
        <w:pStyle w:val="p1"/>
        <w:rPr>
          <w:rStyle w:val="None"/>
          <w:rFonts w:ascii="Georgia" w:eastAsia="Georgia" w:hAnsi="Georgia" w:cs="Georgia"/>
          <w:sz w:val="28"/>
          <w:szCs w:val="28"/>
        </w:rPr>
      </w:pPr>
    </w:p>
    <w:p w14:paraId="6697554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NRC staff finds that the impacts to the uranium fuel cycle and subsequent transportation of fresh nuclear fuel and spent fuel and radioactive waste during power operations at the CCEC would be consistent with those described in the 2009 SEIS (NRC 2009-TN3684), the 2024 LR GEIS (NRC 2024-TN10161), the Continued Storage GEIS (NRC 2014-TN4117), and the analyses in NUREG-2266 (NRC 2024-TN10333). These documents describe the impacts bounded by Table S-3 and Table S-4 of 10 CFR Part 51 and the impacts of spent fuel at-reactor and away-from-reactor storage. The documents listed above demonstrate that the continued power operations of nuclear power plants have had little or no environmental effects due to the uranium fuel cycle, spent fuel management, and transportation of fuel and waste.</w:t>
      </w:r>
    </w:p>
    <w:p w14:paraId="56AFF430" w14:textId="77777777" w:rsidR="00C00119" w:rsidRPr="00564EEE" w:rsidRDefault="00C00119">
      <w:pPr>
        <w:pStyle w:val="p1"/>
        <w:rPr>
          <w:rStyle w:val="None"/>
          <w:rFonts w:ascii="Georgia" w:eastAsia="Georgia" w:hAnsi="Georgia" w:cs="Georgia"/>
          <w:sz w:val="28"/>
          <w:szCs w:val="28"/>
        </w:rPr>
      </w:pPr>
    </w:p>
    <w:p w14:paraId="3737BC6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Based on its review of the CCEC ER (CEG 2025-TN12656), the NRC staff determined that the uranium fuel cycle and transportation affected environment at the CCEC has not changed to any significant degree nor has any significant new information been identified since the 2009 SEIS (NRC 2009-TN3684) was prepared. Therefore, the NRC staff concludes that the uranium fuel cycle and the transportation of fuel and waste impacts from the resumption of power operations at the CCEC would be NOT SIGNIFICANT.</w:t>
      </w:r>
    </w:p>
    <w:p w14:paraId="704311D5" w14:textId="77777777" w:rsidR="00C00119" w:rsidRPr="00564EEE" w:rsidRDefault="00C00119">
      <w:pPr>
        <w:pStyle w:val="p1"/>
        <w:rPr>
          <w:rStyle w:val="None"/>
          <w:rFonts w:ascii="Georgia" w:eastAsia="Georgia" w:hAnsi="Georgia" w:cs="Georgia"/>
          <w:sz w:val="28"/>
          <w:szCs w:val="28"/>
        </w:rPr>
      </w:pPr>
    </w:p>
    <w:p w14:paraId="580FF97C" w14:textId="77777777" w:rsidR="00C00119" w:rsidRPr="00564EEE" w:rsidRDefault="00000000">
      <w:pPr>
        <w:pStyle w:val="p6"/>
        <w:rPr>
          <w:rStyle w:val="None"/>
          <w:rFonts w:ascii="Georgia" w:eastAsia="Georgia" w:hAnsi="Georgia" w:cs="Georgia"/>
          <w:b/>
          <w:bCs/>
          <w:sz w:val="28"/>
          <w:szCs w:val="28"/>
        </w:rPr>
      </w:pPr>
      <w:r w:rsidRPr="00564EEE">
        <w:rPr>
          <w:rStyle w:val="None"/>
          <w:rFonts w:ascii="Georgia" w:hAnsi="Georgia"/>
          <w:b/>
          <w:bCs/>
          <w:sz w:val="28"/>
          <w:szCs w:val="28"/>
        </w:rPr>
        <w:t>3.14 Postulated Accidents.</w:t>
      </w:r>
    </w:p>
    <w:p w14:paraId="77E2F378" w14:textId="77777777" w:rsidR="00C00119" w:rsidRPr="00564EEE" w:rsidRDefault="00C00119">
      <w:pPr>
        <w:pStyle w:val="p6"/>
        <w:rPr>
          <w:rStyle w:val="None"/>
          <w:rFonts w:ascii="Georgia" w:eastAsia="Georgia" w:hAnsi="Georgia" w:cs="Georgia"/>
          <w:sz w:val="28"/>
          <w:szCs w:val="28"/>
        </w:rPr>
      </w:pPr>
    </w:p>
    <w:p w14:paraId="58A3323C"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environmental impacts of design-basis accidents and severe accidents are considered for all nuclear power plants, including the CCEC. The effects of postulated accidents and consideration of severe accident mitigation alternatives (SAMAs) are discussed in Section 4.9.1.2 and Appendix E of the 2024 LR GEIS (NRC 2024-TN10161). A plant-specific analysis of the environmental impacts of postulated accidents, including consideration of SAMAs, was performed for the CCEC in Appendix F of the 2009 SEIS (NRC 2009-TN3684).</w:t>
      </w:r>
    </w:p>
    <w:p w14:paraId="07CB1A5E"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15BF3136"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descriptions in these sections of the 2024 LR GEIS and the 2009 SEIS are discussed below and are incorporated here by reference. The 2024 LR GEIS (NRC 2024-TN10161) summarizes the estimated impacts of nuclear power plants within the United States and indicates that the environmental impacts of design basis</w:t>
      </w:r>
    </w:p>
    <w:p w14:paraId="62CFACC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accidents (DBAs) and the environmental impacts from the probability-weighted consequences of severe accidents are generic issues with a SMALL environmental impact. SAMAs were previously considered on a site-specific basis for the CCEC in the 2009 SEIS. The NRC staff reviewed the current site-specific information for the CCEC and found no new information that would change either the generic SMALL impact determinations for DBAs and severe accidents in the 2024 LR GEIS or the specific determinations of SMALL impacts for DBAs and severe accidents in the 2009 SEIS. </w:t>
      </w:r>
      <w:r w:rsidRPr="00564EEE">
        <w:rPr>
          <w:rStyle w:val="None"/>
          <w:rFonts w:ascii="Georgia" w:hAnsi="Georgia"/>
          <w:sz w:val="28"/>
          <w:szCs w:val="28"/>
        </w:rPr>
        <w:lastRenderedPageBreak/>
        <w:t>CEG confirmed that there would be no changes to the facility’s design basis that would require a reevaluation of the SAMA analysis (CEG 2026-TN12942).</w:t>
      </w:r>
    </w:p>
    <w:p w14:paraId="5423FEB2" w14:textId="77777777" w:rsidR="00C00119" w:rsidRPr="00564EEE" w:rsidRDefault="00C00119">
      <w:pPr>
        <w:pStyle w:val="p1"/>
        <w:rPr>
          <w:rStyle w:val="None"/>
          <w:rFonts w:ascii="Georgia" w:eastAsia="Georgia" w:hAnsi="Georgia" w:cs="Georgia"/>
          <w:sz w:val="28"/>
          <w:szCs w:val="28"/>
        </w:rPr>
      </w:pPr>
    </w:p>
    <w:p w14:paraId="03EED98B"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Additionally, the NRC has stated in Table B-1 of 10 CFR Part 51 (TN10253) Appendix B, that, so long as a previous SAMA analysis has been performed, SAMAs do not warrant further plant- specific analysis because the demonstrated reductions in population dose risk and continued severe accident regulatory improvements substantially reduce the likelihood of finding cost- effective significant plant improvements. The CCEC (as TMI-1) is included in the NRC staff’s generic evaluation presented in the 2024 LR GEIS (NRC 2024-TN10161), where the impacts of postulated accidents were determined to be SMALL for all of the evaluated nuclear power plants. Estimated population dose values for the CCEC are provided in Table E.3-1 of the 2024 LR GEIS. The reported values from the 2009 SEIS SAMA analysis illustrate the large reduction of the estimated population dose values from those used in the 1996 LR GEIS (NRC 1996-TN288) that resulted in the SMALL impact determination for severe accidents made generically for all plants. CEG confirmed to the NRC staff during the environmental audit (NRC 2026-TN13338) that the assumptions used by the NRC staff during the generation of values in Table E.3-1 of the 2024 LR GEIS remain valid.</w:t>
      </w:r>
    </w:p>
    <w:p w14:paraId="7D1C6C07"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Additionally, the NRC staff verified that there was no new and significant information regarding the NEPA findings for DBAs or severe accidents since the NRC staff’s previous environmental analysis of these accidents for the CCEC in the 2024 LR GEIS (CEG 2026-TN12942).</w:t>
      </w:r>
    </w:p>
    <w:p w14:paraId="46695422" w14:textId="77777777" w:rsidR="00C00119" w:rsidRPr="00564EEE" w:rsidRDefault="00C00119">
      <w:pPr>
        <w:pStyle w:val="p1"/>
        <w:rPr>
          <w:rStyle w:val="None"/>
          <w:rFonts w:ascii="Georgia" w:eastAsia="Georgia" w:hAnsi="Georgia" w:cs="Georgia"/>
          <w:sz w:val="28"/>
          <w:szCs w:val="28"/>
        </w:rPr>
      </w:pPr>
    </w:p>
    <w:p w14:paraId="19103B7D" w14:textId="15ACD889" w:rsidR="00C00119" w:rsidRPr="00564EEE" w:rsidRDefault="00000000" w:rsidP="00B35869">
      <w:pPr>
        <w:pStyle w:val="p1"/>
        <w:rPr>
          <w:rStyle w:val="None"/>
          <w:rFonts w:ascii="Georgia" w:eastAsia="Georgia" w:hAnsi="Georgia" w:cs="Georgia"/>
          <w:sz w:val="28"/>
          <w:szCs w:val="28"/>
        </w:rPr>
      </w:pPr>
      <w:r w:rsidRPr="00564EEE">
        <w:rPr>
          <w:rStyle w:val="None"/>
          <w:rFonts w:ascii="Georgia" w:hAnsi="Georgia"/>
          <w:sz w:val="28"/>
          <w:szCs w:val="28"/>
        </w:rPr>
        <w:t xml:space="preserve">CEG confirmed that the 2024 LR GEIS (NRC 2024-TN10161) generic findings for severe accidents and SAMAs would remain applicable to the CCEC during resumed power operations for the remainder of the term of the CCEC RFOL (CEG 2026-TN12942). Both internal and external events were evaluated in the 2009 SEIS (NRC 2009-TN3684). As documented in CEG’s responses to the NRC’s RCIs, the current updated model </w:t>
      </w:r>
      <w:r w:rsidRPr="00564EEE">
        <w:rPr>
          <w:rStyle w:val="None"/>
          <w:rFonts w:ascii="Georgia" w:hAnsi="Georgia"/>
          <w:b/>
          <w:bCs/>
          <w:sz w:val="28"/>
          <w:szCs w:val="28"/>
        </w:rPr>
        <w:t>of record for internal event and internal flood risk for the CCEC is 5.86 × 10</w:t>
      </w:r>
      <w:r w:rsidRPr="00564EEE">
        <w:rPr>
          <w:rStyle w:val="None"/>
          <w:rFonts w:ascii="Georgia" w:hAnsi="Georgia"/>
          <w:sz w:val="28"/>
          <w:szCs w:val="28"/>
        </w:rPr>
        <w:t>−</w:t>
      </w:r>
      <w:r w:rsidRPr="00564EEE">
        <w:rPr>
          <w:rStyle w:val="None"/>
          <w:rFonts w:ascii="Georgia" w:hAnsi="Georgia"/>
          <w:b/>
          <w:bCs/>
          <w:sz w:val="28"/>
          <w:szCs w:val="28"/>
        </w:rPr>
        <w:t>6/yr, which is within the 2024 LR GEIS Table E.3-2 SAMA core damage frequency (CDF) range of 3.9 × 10</w:t>
      </w:r>
      <w:r w:rsidRPr="00564EEE">
        <w:rPr>
          <w:rStyle w:val="None"/>
          <w:rFonts w:ascii="Georgia" w:hAnsi="Georgia"/>
          <w:sz w:val="28"/>
          <w:szCs w:val="28"/>
        </w:rPr>
        <w:t>−</w:t>
      </w:r>
      <w:r w:rsidRPr="00564EEE">
        <w:rPr>
          <w:rStyle w:val="None"/>
          <w:rFonts w:ascii="Georgia" w:hAnsi="Georgia"/>
          <w:b/>
          <w:bCs/>
          <w:sz w:val="28"/>
          <w:szCs w:val="28"/>
        </w:rPr>
        <w:t>6/yr to 5.6 × 10</w:t>
      </w:r>
      <w:r w:rsidRPr="00564EEE">
        <w:rPr>
          <w:rStyle w:val="None"/>
          <w:rFonts w:ascii="Georgia" w:hAnsi="Georgia"/>
          <w:sz w:val="28"/>
          <w:szCs w:val="28"/>
        </w:rPr>
        <w:t>−</w:t>
      </w:r>
      <w:r w:rsidRPr="00564EEE">
        <w:rPr>
          <w:rStyle w:val="None"/>
          <w:rFonts w:ascii="Georgia" w:hAnsi="Georgia"/>
          <w:b/>
          <w:bCs/>
          <w:sz w:val="28"/>
          <w:szCs w:val="28"/>
        </w:rPr>
        <w:t>5/yr for pressurized- water reactors and is a reduction from values used at the time of reactor license renewal (i.e., 2.37 × 10</w:t>
      </w:r>
      <w:r w:rsidRPr="00564EEE">
        <w:rPr>
          <w:rStyle w:val="None"/>
          <w:rFonts w:ascii="Georgia" w:hAnsi="Georgia"/>
          <w:sz w:val="28"/>
          <w:szCs w:val="28"/>
        </w:rPr>
        <w:t>−</w:t>
      </w:r>
      <w:r w:rsidRPr="00564EEE">
        <w:rPr>
          <w:rStyle w:val="None"/>
          <w:rFonts w:ascii="Georgia" w:hAnsi="Georgia"/>
          <w:b/>
          <w:bCs/>
          <w:sz w:val="28"/>
          <w:szCs w:val="28"/>
        </w:rPr>
        <w:t>5/yr) (CEG 2026-TN12942).</w:t>
      </w:r>
      <w:r w:rsidRPr="00564EEE">
        <w:rPr>
          <w:rStyle w:val="None"/>
          <w:rFonts w:ascii="Georgia" w:hAnsi="Georgia"/>
          <w:sz w:val="28"/>
          <w:szCs w:val="28"/>
        </w:rPr>
        <w:t xml:space="preserve"> The current updated seismic model of record CDF for the CCEC is 3.3 × 10−5/yr, which is relatively unchanged from the 3.21 × 10−5/yr value from the 2009 SEIS (CEG 2026-TN12942). The current updated fire probabilistic risk assessment (PRA) model of record CDF for the CCEC is 9.39 × 10−5/yr. This updated model value is higher than the 2009 SEIS value of 1.22 × 10−5/yr, as it includes the application of NUREG/CR-6850 (EPRI/NRC 2005-TN7824, EPRI/NRC 2005-TN7823), which was done for a fire PRA peer review</w:t>
      </w:r>
      <w:bookmarkStart w:id="68" w:name="OLE_LINK76"/>
      <w:r w:rsidR="00B35869">
        <w:rPr>
          <w:rStyle w:val="None"/>
          <w:rFonts w:ascii="Georgia" w:hAnsi="Georgia"/>
          <w:sz w:val="28"/>
          <w:szCs w:val="28"/>
        </w:rPr>
        <w:t xml:space="preserve"> </w:t>
      </w:r>
      <w:r w:rsidRPr="00564EEE">
        <w:rPr>
          <w:rStyle w:val="None"/>
          <w:rFonts w:ascii="Georgia" w:hAnsi="Georgia"/>
          <w:sz w:val="28"/>
          <w:szCs w:val="28"/>
        </w:rPr>
        <w:t xml:space="preserve"> </w:t>
      </w:r>
      <w:bookmarkEnd w:id="68"/>
      <w:r w:rsidRPr="00564EEE">
        <w:rPr>
          <w:rStyle w:val="None"/>
          <w:rFonts w:ascii="Georgia" w:hAnsi="Georgia"/>
          <w:sz w:val="28"/>
          <w:szCs w:val="28"/>
        </w:rPr>
        <w:t>pump cubicle area,” the report said.</w:t>
      </w:r>
    </w:p>
    <w:p w14:paraId="3D72C62B" w14:textId="118C9DCE"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  </w:t>
      </w:r>
    </w:p>
    <w:p w14:paraId="7729235A" w14:textId="77777777" w:rsidR="00C00119" w:rsidRPr="00564EEE" w:rsidRDefault="00C00119">
      <w:pPr>
        <w:pStyle w:val="p1"/>
        <w:rPr>
          <w:rStyle w:val="None"/>
          <w:rFonts w:ascii="Georgia" w:eastAsia="Georgia" w:hAnsi="Georgia" w:cs="Georgia"/>
          <w:sz w:val="28"/>
          <w:szCs w:val="28"/>
        </w:rPr>
      </w:pPr>
    </w:p>
    <w:p w14:paraId="003E3BB2"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lastRenderedPageBreak/>
        <w:t>A comprehensive analysis and review of the potentially cost-beneficial SAMAs for the CCEC (as TMI-1) was performed by the NRC staff in Appendix F of the 2009 SEIS (NRC 2009-TN3684). Based on NRC staff review and analysis of potential SAMAs and responses to NRC staff RAIs and as stated in Section 5.3.6 of the 2009 SEIS (NRC 2009-TN3684), it was concluded that the licensee made a reasonable, comprehensive effort to identify and evaluate SAMAs. Based on that information, the NRC staff concluded that none of the potentially cost-beneficial SAMAs related to adequately managing the effects of aging during the period of extended operation were warranted; therefore, they were not implemented as part of the 2009 license renewal</w:t>
      </w:r>
    </w:p>
    <w:p w14:paraId="6E84C2D9"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pursuant to 10 CFR Part 54. As mentioned above, because the licensee considered SAMAs as part of the 2009 license renewal review, CEG need not consider them further.</w:t>
      </w:r>
    </w:p>
    <w:p w14:paraId="7633FEF5" w14:textId="77777777" w:rsidR="00C00119" w:rsidRPr="00564EEE" w:rsidRDefault="00C00119">
      <w:pPr>
        <w:pStyle w:val="p1"/>
        <w:rPr>
          <w:rStyle w:val="None"/>
          <w:rFonts w:ascii="Georgia" w:eastAsia="Georgia" w:hAnsi="Georgia" w:cs="Georgia"/>
          <w:sz w:val="28"/>
          <w:szCs w:val="28"/>
        </w:rPr>
      </w:pPr>
    </w:p>
    <w:p w14:paraId="43C8FC75"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On September 9, 2019, the Mitigation of Beyond-Design-Basis Events rule (10 CFR 50.155) (TN249) became effective. This rule primarily addresses mitigation strategies for a wide range of potential extreme events, including seismic events, fire, flooding, and other natural phenomena, requiring nuclear power plants to have plans in place to maintain core cooling, containment integrity, and spent fuel pool cooling even when facing events beyond their design basis, including large-scale natural disasters. If the proposed actions are approved, the CCEC will again be subject to 10 CFR 50.155 (TN249). </w:t>
      </w:r>
    </w:p>
    <w:p w14:paraId="072D8551" w14:textId="500FB8E6" w:rsidR="00C00119" w:rsidRPr="00564EEE" w:rsidRDefault="00C00119">
      <w:pPr>
        <w:pStyle w:val="p1"/>
        <w:rPr>
          <w:rFonts w:ascii="Georgia" w:eastAsia="Georgia" w:hAnsi="Georgia" w:cs="Georgia"/>
          <w:sz w:val="28"/>
          <w:szCs w:val="28"/>
        </w:rPr>
      </w:pPr>
    </w:p>
    <w:p w14:paraId="058F0BBF" w14:textId="77777777" w:rsidR="00C00119" w:rsidRPr="00564EEE" w:rsidRDefault="00C00119">
      <w:pPr>
        <w:pStyle w:val="p1"/>
        <w:rPr>
          <w:rStyle w:val="None"/>
          <w:rFonts w:ascii="Georgia" w:eastAsia="Georgia" w:hAnsi="Georgia" w:cs="Georgia"/>
          <w:sz w:val="28"/>
          <w:szCs w:val="28"/>
        </w:rPr>
      </w:pPr>
    </w:p>
    <w:p w14:paraId="5BC24858" w14:textId="77777777" w:rsidR="00C00119" w:rsidRPr="00B35869" w:rsidRDefault="00000000">
      <w:pPr>
        <w:pStyle w:val="p1"/>
        <w:rPr>
          <w:rStyle w:val="None"/>
          <w:rFonts w:ascii="Georgia" w:eastAsia="Georgia" w:hAnsi="Georgia" w:cs="Georgia"/>
          <w:sz w:val="28"/>
          <w:szCs w:val="28"/>
        </w:rPr>
      </w:pPr>
      <w:r w:rsidRPr="00B35869">
        <w:rPr>
          <w:rStyle w:val="None"/>
          <w:rFonts w:ascii="Georgia" w:hAnsi="Georgia"/>
          <w:sz w:val="28"/>
          <w:szCs w:val="28"/>
        </w:rPr>
        <w:t>As result of the NRC’s ongoing safety oversight and updates to NRC regulatory requirements, the overall risk of a severe accident has been reduced. Because the NRC’s regulations and safety oversight have provided additional severe accident mitigation and have further reduced the risk profile of operating reactors since the SAMA analysis documented in the 2009 SEIS, further SAMA analyses would be unlikely to find any cost-effective significant plant improvements, as discussed in the 2024 LR GEIS (NRC 2024-TN10161).</w:t>
      </w:r>
    </w:p>
    <w:p w14:paraId="475E4D62" w14:textId="77777777" w:rsidR="00C00119" w:rsidRPr="00B35869" w:rsidRDefault="00C00119">
      <w:pPr>
        <w:pStyle w:val="p1"/>
        <w:rPr>
          <w:rStyle w:val="None"/>
          <w:rFonts w:ascii="Georgia" w:eastAsia="Georgia" w:hAnsi="Georgia" w:cs="Georgia"/>
          <w:sz w:val="28"/>
          <w:szCs w:val="28"/>
        </w:rPr>
      </w:pPr>
    </w:p>
    <w:p w14:paraId="07CB7448"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Based on information in the CCEC ER, information in the 2009 SEIS (NRC 2009-TN3684), and CEG’s response to the NRC’s RCIs (CEG 2026-TN12942) and the fact that the published impacts from postulated accidents are considered </w:t>
      </w:r>
      <w:r w:rsidRPr="00564EEE">
        <w:rPr>
          <w:rStyle w:val="None"/>
          <w:rFonts w:ascii="Georgia" w:hAnsi="Georgia"/>
          <w:b/>
          <w:bCs/>
          <w:sz w:val="28"/>
          <w:szCs w:val="28"/>
        </w:rPr>
        <w:t>bounding</w:t>
      </w:r>
      <w:r w:rsidRPr="00564EEE">
        <w:rPr>
          <w:rStyle w:val="None"/>
          <w:rFonts w:ascii="Georgia" w:hAnsi="Georgia"/>
          <w:sz w:val="28"/>
          <w:szCs w:val="28"/>
        </w:rPr>
        <w:t>, the NRC staff has determined that the proposed actions would not alter the previously determined impacts from DBAs and severe accidents, or the previous SAMA conclusions for the CCEC in the 2024 LR GEIS (NRC 2024- TN10161). Therefore, the NRC staff concludes that the postulated accidents impacts from the proposed actions at the CCEC would be NOT SIGNIFICANT.</w:t>
      </w:r>
    </w:p>
    <w:p w14:paraId="2338B32B" w14:textId="77777777" w:rsidR="00C00119" w:rsidRPr="00564EEE" w:rsidRDefault="00C00119">
      <w:pPr>
        <w:pStyle w:val="p1"/>
        <w:rPr>
          <w:rStyle w:val="None"/>
          <w:rFonts w:ascii="Georgia" w:eastAsia="Georgia" w:hAnsi="Georgia" w:cs="Georgia"/>
          <w:sz w:val="28"/>
          <w:szCs w:val="28"/>
        </w:rPr>
      </w:pPr>
    </w:p>
    <w:p w14:paraId="781F1077" w14:textId="77777777" w:rsidR="00594E0D" w:rsidRDefault="00594E0D">
      <w:pPr>
        <w:pStyle w:val="p1"/>
        <w:rPr>
          <w:rStyle w:val="None"/>
          <w:rFonts w:ascii="Georgia" w:hAnsi="Georgia"/>
          <w:b/>
          <w:bCs/>
          <w:sz w:val="28"/>
          <w:szCs w:val="28"/>
        </w:rPr>
      </w:pPr>
    </w:p>
    <w:p w14:paraId="38C63DA0" w14:textId="77777777" w:rsidR="00594E0D" w:rsidRDefault="00594E0D">
      <w:pPr>
        <w:pStyle w:val="p1"/>
        <w:rPr>
          <w:rStyle w:val="None"/>
          <w:rFonts w:ascii="Georgia" w:hAnsi="Georgia"/>
          <w:b/>
          <w:bCs/>
          <w:sz w:val="28"/>
          <w:szCs w:val="28"/>
        </w:rPr>
      </w:pPr>
    </w:p>
    <w:p w14:paraId="5FCD0A53" w14:textId="77777777" w:rsidR="00594E0D" w:rsidRDefault="00594E0D">
      <w:pPr>
        <w:pStyle w:val="p1"/>
        <w:rPr>
          <w:rStyle w:val="None"/>
          <w:rFonts w:ascii="Georgia" w:hAnsi="Georgia"/>
          <w:b/>
          <w:bCs/>
          <w:sz w:val="28"/>
          <w:szCs w:val="28"/>
        </w:rPr>
      </w:pPr>
    </w:p>
    <w:p w14:paraId="254AF8E7" w14:textId="2836F7CC" w:rsidR="00B35869" w:rsidRDefault="00000000">
      <w:pPr>
        <w:pStyle w:val="p1"/>
        <w:rPr>
          <w:rStyle w:val="None"/>
          <w:rFonts w:ascii="Georgia" w:hAnsi="Georgia"/>
          <w:b/>
          <w:bCs/>
          <w:sz w:val="28"/>
          <w:szCs w:val="28"/>
        </w:rPr>
      </w:pPr>
      <w:r w:rsidRPr="00564EEE">
        <w:rPr>
          <w:rStyle w:val="None"/>
          <w:rFonts w:ascii="Georgia" w:hAnsi="Georgia"/>
          <w:b/>
          <w:bCs/>
          <w:sz w:val="28"/>
          <w:szCs w:val="28"/>
        </w:rPr>
        <w:lastRenderedPageBreak/>
        <w:t xml:space="preserve">TMI-Alerts Comments: </w:t>
      </w:r>
    </w:p>
    <w:p w14:paraId="2D3B175A" w14:textId="77777777" w:rsidR="00B35869" w:rsidRDefault="00B35869">
      <w:pPr>
        <w:pStyle w:val="p1"/>
        <w:rPr>
          <w:rStyle w:val="None"/>
          <w:rFonts w:ascii="Georgia" w:hAnsi="Georgia"/>
          <w:b/>
          <w:bCs/>
          <w:sz w:val="28"/>
          <w:szCs w:val="28"/>
        </w:rPr>
      </w:pPr>
    </w:p>
    <w:p w14:paraId="513E3743" w14:textId="73E0F694" w:rsidR="00C00119" w:rsidRPr="00564EEE" w:rsidRDefault="00000000">
      <w:pPr>
        <w:pStyle w:val="p1"/>
        <w:rPr>
          <w:rStyle w:val="None"/>
          <w:rFonts w:ascii="Georgia" w:eastAsia="Georgia" w:hAnsi="Georgia" w:cs="Georgia"/>
          <w:b/>
          <w:bCs/>
          <w:color w:val="4472C4"/>
          <w:sz w:val="28"/>
          <w:szCs w:val="28"/>
          <w:u w:color="4472C4"/>
        </w:rPr>
      </w:pPr>
      <w:r w:rsidRPr="00564EEE">
        <w:rPr>
          <w:rStyle w:val="None"/>
          <w:rFonts w:ascii="Georgia" w:hAnsi="Georgia"/>
          <w:b/>
          <w:bCs/>
          <w:sz w:val="28"/>
          <w:szCs w:val="28"/>
        </w:rPr>
        <w:t>The NRC’s analyses of DBAs and SAMAs are cursory and flawed. TM</w:t>
      </w:r>
      <w:r w:rsidR="00594E0D">
        <w:rPr>
          <w:rStyle w:val="None"/>
          <w:rFonts w:ascii="Georgia" w:hAnsi="Georgia"/>
          <w:b/>
          <w:bCs/>
          <w:sz w:val="28"/>
          <w:szCs w:val="28"/>
        </w:rPr>
        <w:t>I-</w:t>
      </w:r>
      <w:r w:rsidRPr="00564EEE">
        <w:rPr>
          <w:rStyle w:val="None"/>
          <w:rFonts w:ascii="Georgia" w:hAnsi="Georgia"/>
          <w:b/>
          <w:bCs/>
          <w:sz w:val="28"/>
          <w:szCs w:val="28"/>
        </w:rPr>
        <w:t>Alert followed the NRC’s lead and used Peach Bottom Atomic Power Station as a reference comp</w:t>
      </w:r>
      <w:r w:rsidR="000C7010">
        <w:rPr>
          <w:rStyle w:val="None"/>
          <w:rFonts w:ascii="Georgia" w:hAnsi="Georgia"/>
          <w:b/>
          <w:bCs/>
          <w:sz w:val="28"/>
          <w:szCs w:val="28"/>
        </w:rPr>
        <w:t>arison</w:t>
      </w:r>
      <w:r w:rsidRPr="00564EEE">
        <w:rPr>
          <w:rStyle w:val="None"/>
          <w:rFonts w:ascii="Georgia" w:hAnsi="Georgia"/>
          <w:b/>
          <w:bCs/>
          <w:sz w:val="28"/>
          <w:szCs w:val="28"/>
        </w:rPr>
        <w:t xml:space="preserve">. Please refer to TMIA’s Testimony to the NRC, “Criticism on the Use of Probability Assessment,” Scott Portzline, September 12, 2019.) </w:t>
      </w:r>
      <w:r w:rsidRPr="00564EEE">
        <w:rPr>
          <w:rStyle w:val="None"/>
          <w:rFonts w:ascii="Georgia" w:hAnsi="Georgia"/>
          <w:b/>
          <w:bCs/>
          <w:color w:val="4472C4"/>
          <w:sz w:val="28"/>
          <w:szCs w:val="28"/>
          <w:u w:color="4472C4"/>
        </w:rPr>
        <w:t>https://www.nrc.gov/docs/ML1925/ML19256E385.pdf</w:t>
      </w:r>
    </w:p>
    <w:p w14:paraId="5ADAD97C" w14:textId="77777777" w:rsidR="00C00119" w:rsidRDefault="00C00119">
      <w:pPr>
        <w:pStyle w:val="p1"/>
        <w:rPr>
          <w:rStyle w:val="None"/>
          <w:rFonts w:ascii="Georgia" w:eastAsia="Georgia" w:hAnsi="Georgia" w:cs="Georgia"/>
          <w:color w:val="4472C4"/>
          <w:sz w:val="28"/>
          <w:szCs w:val="28"/>
          <w:u w:color="4472C4"/>
        </w:rPr>
      </w:pPr>
    </w:p>
    <w:p w14:paraId="18D64337" w14:textId="77777777" w:rsidR="00C00119" w:rsidRPr="00564EEE" w:rsidRDefault="00C00119">
      <w:pPr>
        <w:pStyle w:val="p1"/>
        <w:rPr>
          <w:rStyle w:val="None"/>
          <w:rFonts w:ascii="Georgia" w:eastAsia="Georgia" w:hAnsi="Georgia" w:cs="Georgia"/>
          <w:sz w:val="28"/>
          <w:szCs w:val="28"/>
        </w:rPr>
      </w:pPr>
    </w:p>
    <w:p w14:paraId="6EDD4E4C" w14:textId="77777777" w:rsidR="00C00119" w:rsidRPr="00564EEE" w:rsidRDefault="00000000">
      <w:pPr>
        <w:pStyle w:val="p6"/>
        <w:rPr>
          <w:rStyle w:val="None"/>
          <w:rFonts w:ascii="Georgia" w:eastAsia="Georgia" w:hAnsi="Georgia" w:cs="Georgia"/>
          <w:b/>
          <w:bCs/>
          <w:sz w:val="28"/>
          <w:szCs w:val="28"/>
        </w:rPr>
      </w:pPr>
      <w:r w:rsidRPr="00564EEE">
        <w:rPr>
          <w:rStyle w:val="None"/>
          <w:rFonts w:ascii="Georgia" w:hAnsi="Georgia"/>
          <w:b/>
          <w:bCs/>
          <w:sz w:val="28"/>
          <w:szCs w:val="28"/>
        </w:rPr>
        <w:t>3.15 Greenhouse Gas Emissions and Climate Change.</w:t>
      </w:r>
    </w:p>
    <w:p w14:paraId="3B11B817" w14:textId="77777777" w:rsidR="00C00119" w:rsidRPr="00564EEE" w:rsidRDefault="00C00119">
      <w:pPr>
        <w:pStyle w:val="p6"/>
        <w:rPr>
          <w:rStyle w:val="None"/>
          <w:rFonts w:ascii="Georgia" w:eastAsia="Georgia" w:hAnsi="Georgia" w:cs="Georgia"/>
          <w:sz w:val="28"/>
          <w:szCs w:val="28"/>
        </w:rPr>
      </w:pPr>
    </w:p>
    <w:p w14:paraId="714527FF" w14:textId="5778DF4A"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NRC staff’s evaluation considers GHG emissions from the proposed actions including potential climate change effects in the environment through the remainder of the term of the CCEC RFOL. The climate change evaluation includes a description of how the baseline environment, defined in Chapter 3, might change as a result of climate change along with a discussion of how the impacts discussed in Chapter 3 would either increase, decrease, or remain the same in this new baseline environment. Potential climate change and GHG impacts are evaluated and described in Appendix D.</w:t>
      </w:r>
    </w:p>
    <w:p w14:paraId="051C5807" w14:textId="77777777" w:rsidR="00C00119" w:rsidRPr="002C55CA" w:rsidRDefault="00C00119">
      <w:pPr>
        <w:pStyle w:val="p1"/>
        <w:rPr>
          <w:rStyle w:val="None"/>
          <w:rFonts w:ascii="Georgia" w:eastAsia="Georgia" w:hAnsi="Georgia" w:cs="Georgia"/>
          <w:b/>
          <w:bCs/>
          <w:sz w:val="28"/>
          <w:szCs w:val="28"/>
        </w:rPr>
      </w:pPr>
    </w:p>
    <w:p w14:paraId="18D93091" w14:textId="16DA0BE1" w:rsidR="002C55CA" w:rsidRPr="002C55CA" w:rsidRDefault="002C55CA">
      <w:pPr>
        <w:pStyle w:val="p1"/>
        <w:rPr>
          <w:rStyle w:val="None"/>
          <w:rFonts w:ascii="Georgia" w:eastAsia="Georgia" w:hAnsi="Georgia" w:cs="Georgia"/>
          <w:b/>
          <w:bCs/>
          <w:sz w:val="28"/>
          <w:szCs w:val="28"/>
        </w:rPr>
      </w:pPr>
      <w:r w:rsidRPr="002C55CA">
        <w:rPr>
          <w:rStyle w:val="None"/>
          <w:rFonts w:ascii="Georgia" w:eastAsia="Georgia" w:hAnsi="Georgia" w:cs="Georgia"/>
          <w:b/>
          <w:bCs/>
          <w:sz w:val="28"/>
          <w:szCs w:val="28"/>
        </w:rPr>
        <w:t>TMI-Alert’s comments:</w:t>
      </w:r>
    </w:p>
    <w:p w14:paraId="0005C792" w14:textId="77777777" w:rsidR="002C55CA" w:rsidRPr="00564EEE" w:rsidRDefault="002C55CA">
      <w:pPr>
        <w:pStyle w:val="p1"/>
        <w:rPr>
          <w:rStyle w:val="None"/>
          <w:rFonts w:ascii="Georgia" w:eastAsia="Georgia" w:hAnsi="Georgia" w:cs="Georgia"/>
          <w:sz w:val="28"/>
          <w:szCs w:val="28"/>
        </w:rPr>
      </w:pPr>
    </w:p>
    <w:p w14:paraId="2B69B7B8" w14:textId="77777777" w:rsidR="00C00119" w:rsidRPr="00564EEE" w:rsidRDefault="00000000">
      <w:pPr>
        <w:pStyle w:val="Body"/>
        <w:rPr>
          <w:rStyle w:val="None"/>
          <w:rFonts w:ascii="Georgia" w:eastAsia="Georgia" w:hAnsi="Georgia" w:cs="Georgia"/>
          <w:b/>
          <w:bCs/>
          <w:sz w:val="28"/>
          <w:szCs w:val="28"/>
        </w:rPr>
      </w:pPr>
      <w:r w:rsidRPr="00564EEE">
        <w:rPr>
          <w:rStyle w:val="None"/>
          <w:rFonts w:ascii="Georgia" w:hAnsi="Georgia"/>
          <w:b/>
          <w:bCs/>
          <w:sz w:val="28"/>
          <w:szCs w:val="28"/>
        </w:rPr>
        <w:t>On April 2, 2024, the US Government Accountability Office (“GAO”) publicly</w:t>
      </w:r>
      <w:r w:rsidRPr="00564EEE">
        <w:rPr>
          <w:rStyle w:val="None"/>
          <w:rFonts w:ascii="Georgia" w:hAnsi="Georgia"/>
          <w:b/>
          <w:bCs/>
          <w:sz w:val="28"/>
          <w:szCs w:val="21"/>
        </w:rPr>
        <w:t xml:space="preserve"> </w:t>
      </w:r>
      <w:r w:rsidRPr="00564EEE">
        <w:rPr>
          <w:rStyle w:val="None"/>
          <w:rFonts w:ascii="Georgia" w:hAnsi="Georgia"/>
          <w:b/>
          <w:bCs/>
          <w:sz w:val="28"/>
          <w:szCs w:val="28"/>
        </w:rPr>
        <w:t>released an extensive report, “Nuclear Power Plants Should Take Actions to Fully</w:t>
      </w:r>
      <w:r w:rsidRPr="00564EEE">
        <w:rPr>
          <w:rStyle w:val="None"/>
          <w:rFonts w:ascii="Georgia" w:hAnsi="Georgia"/>
          <w:b/>
          <w:bCs/>
          <w:sz w:val="28"/>
          <w:szCs w:val="21"/>
        </w:rPr>
        <w:t xml:space="preserve"> </w:t>
      </w:r>
      <w:r w:rsidRPr="00564EEE">
        <w:rPr>
          <w:rStyle w:val="None"/>
          <w:rFonts w:ascii="Georgia" w:hAnsi="Georgia"/>
          <w:b/>
          <w:bCs/>
          <w:sz w:val="28"/>
          <w:szCs w:val="28"/>
        </w:rPr>
        <w:t>Consider the Potential Effects of Climate Change” (GAO-24-106326). The report thoroughly examined how climate change is expected to adversely affect nuclear power plants, and what actions the Nuclear Regulatory Commission has taken to address the risks to nuclear power plants. The GAO conducted extensive interviews with officials from</w:t>
      </w:r>
    </w:p>
    <w:p w14:paraId="11B9EA02" w14:textId="77777777" w:rsidR="00C00119" w:rsidRPr="00564EEE" w:rsidRDefault="00000000">
      <w:pPr>
        <w:pStyle w:val="Body"/>
        <w:rPr>
          <w:rStyle w:val="None"/>
          <w:rFonts w:ascii="Georgia" w:eastAsia="Georgia" w:hAnsi="Georgia" w:cs="Georgia"/>
          <w:b/>
          <w:bCs/>
          <w:sz w:val="28"/>
          <w:szCs w:val="28"/>
        </w:rPr>
      </w:pPr>
      <w:r w:rsidRPr="00564EEE">
        <w:rPr>
          <w:rStyle w:val="None"/>
          <w:rFonts w:ascii="Georgia" w:hAnsi="Georgia"/>
          <w:b/>
          <w:bCs/>
          <w:sz w:val="28"/>
          <w:szCs w:val="28"/>
        </w:rPr>
        <w:t>the Department of Energy, the National Oceanic and Atmospheric Administration, and the Nuclear Regulatory Commissions. The GAO recommended that the NRC needed to do more than look at the reactor operation impacts on climate change: NRC needs to begin analyzing the adverse impacts climate change has on nuclear power plant operations.</w:t>
      </w:r>
    </w:p>
    <w:p w14:paraId="2453123D" w14:textId="34F433F3" w:rsidR="00C00119" w:rsidRPr="00564EEE" w:rsidRDefault="00000000">
      <w:pPr>
        <w:pStyle w:val="Body"/>
        <w:spacing w:after="397"/>
        <w:rPr>
          <w:rStyle w:val="None"/>
          <w:rFonts w:ascii="Georgia" w:eastAsia="Georgia" w:hAnsi="Georgia" w:cs="Georgia"/>
          <w:b/>
          <w:bCs/>
          <w:color w:val="151515"/>
          <w:sz w:val="28"/>
          <w:szCs w:val="28"/>
          <w:u w:color="151515"/>
        </w:rPr>
      </w:pPr>
      <w:r w:rsidRPr="00564EEE">
        <w:rPr>
          <w:rStyle w:val="None"/>
          <w:rFonts w:ascii="Georgia" w:hAnsi="Georgia"/>
          <w:b/>
          <w:bCs/>
          <w:color w:val="151515"/>
          <w:sz w:val="28"/>
          <w:szCs w:val="28"/>
          <w:u w:color="151515"/>
        </w:rPr>
        <w:t>NRC Should Take Actions to Fully Consider the Potential Effects of Climate Change. (GAO-24-106326 Publihed: Apr 02, 2024. Publicly Released: April 02, 2024.)</w:t>
      </w:r>
    </w:p>
    <w:p w14:paraId="494E4D34" w14:textId="77777777" w:rsidR="00594E0D" w:rsidRDefault="00594E0D">
      <w:pPr>
        <w:pStyle w:val="p6"/>
        <w:rPr>
          <w:rStyle w:val="None"/>
          <w:rFonts w:ascii="Georgia" w:hAnsi="Georgia"/>
          <w:b/>
          <w:bCs/>
          <w:sz w:val="28"/>
          <w:szCs w:val="28"/>
        </w:rPr>
      </w:pPr>
    </w:p>
    <w:p w14:paraId="54C3A48A" w14:textId="77777777" w:rsidR="00594E0D" w:rsidRDefault="00594E0D">
      <w:pPr>
        <w:pStyle w:val="p6"/>
        <w:rPr>
          <w:rStyle w:val="None"/>
          <w:rFonts w:ascii="Georgia" w:hAnsi="Georgia"/>
          <w:b/>
          <w:bCs/>
          <w:sz w:val="28"/>
          <w:szCs w:val="28"/>
        </w:rPr>
      </w:pPr>
    </w:p>
    <w:p w14:paraId="4DFF6441" w14:textId="77777777" w:rsidR="00594E0D" w:rsidRDefault="00594E0D">
      <w:pPr>
        <w:pStyle w:val="p6"/>
        <w:rPr>
          <w:rStyle w:val="None"/>
          <w:rFonts w:ascii="Georgia" w:hAnsi="Georgia"/>
          <w:b/>
          <w:bCs/>
          <w:sz w:val="28"/>
          <w:szCs w:val="28"/>
        </w:rPr>
      </w:pPr>
    </w:p>
    <w:p w14:paraId="3172E5B2" w14:textId="77777777" w:rsidR="00594E0D" w:rsidRDefault="00594E0D">
      <w:pPr>
        <w:pStyle w:val="p6"/>
        <w:rPr>
          <w:rStyle w:val="None"/>
          <w:rFonts w:ascii="Georgia" w:hAnsi="Georgia"/>
          <w:b/>
          <w:bCs/>
          <w:sz w:val="28"/>
          <w:szCs w:val="28"/>
        </w:rPr>
      </w:pPr>
    </w:p>
    <w:p w14:paraId="55C3B743" w14:textId="77777777" w:rsidR="00594E0D" w:rsidRDefault="00594E0D">
      <w:pPr>
        <w:pStyle w:val="p6"/>
        <w:rPr>
          <w:rStyle w:val="None"/>
          <w:rFonts w:ascii="Georgia" w:hAnsi="Georgia"/>
          <w:b/>
          <w:bCs/>
          <w:sz w:val="28"/>
          <w:szCs w:val="28"/>
        </w:rPr>
      </w:pPr>
    </w:p>
    <w:p w14:paraId="21EF7AE4" w14:textId="1FE2AAEB" w:rsidR="00C00119" w:rsidRPr="00564EEE" w:rsidRDefault="00000000">
      <w:pPr>
        <w:pStyle w:val="p6"/>
        <w:rPr>
          <w:rStyle w:val="None"/>
          <w:rFonts w:ascii="Georgia" w:eastAsia="Georgia" w:hAnsi="Georgia" w:cs="Georgia"/>
          <w:sz w:val="28"/>
          <w:szCs w:val="28"/>
        </w:rPr>
      </w:pPr>
      <w:r w:rsidRPr="00564EEE">
        <w:rPr>
          <w:rStyle w:val="None"/>
          <w:rFonts w:ascii="Georgia" w:hAnsi="Georgia"/>
          <w:b/>
          <w:bCs/>
          <w:sz w:val="28"/>
          <w:szCs w:val="28"/>
        </w:rPr>
        <w:lastRenderedPageBreak/>
        <w:t>3.16 Decommissioning.</w:t>
      </w:r>
    </w:p>
    <w:p w14:paraId="7B4A304D" w14:textId="77777777" w:rsidR="00C00119" w:rsidRPr="00564EEE" w:rsidRDefault="00C00119">
      <w:pPr>
        <w:pStyle w:val="p1"/>
        <w:rPr>
          <w:rStyle w:val="None"/>
          <w:rFonts w:ascii="Georgia" w:eastAsia="Georgia" w:hAnsi="Georgia" w:cs="Georgia"/>
          <w:sz w:val="28"/>
          <w:szCs w:val="28"/>
        </w:rPr>
      </w:pPr>
    </w:p>
    <w:p w14:paraId="682BF201"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This section describes the environmental effects associated with the permanent cessation of power operations and the return to the decommissioning of the CCEC at a future date. All operating nuclear power plants will permanently cease power operations and be decommissioned at the end of their operating life when a decision is made to </w:t>
      </w:r>
      <w:r w:rsidRPr="00564EEE">
        <w:rPr>
          <w:rStyle w:val="None"/>
          <w:rFonts w:ascii="Georgia" w:hAnsi="Georgia"/>
          <w:b/>
          <w:bCs/>
          <w:sz w:val="28"/>
          <w:szCs w:val="28"/>
        </w:rPr>
        <w:t>permanently increase power operations</w:t>
      </w:r>
      <w:r w:rsidRPr="00564EEE">
        <w:rPr>
          <w:rStyle w:val="None"/>
          <w:rFonts w:ascii="Georgia" w:hAnsi="Georgia"/>
          <w:sz w:val="28"/>
          <w:szCs w:val="28"/>
        </w:rPr>
        <w:t>.</w:t>
      </w:r>
    </w:p>
    <w:p w14:paraId="5B084CC2" w14:textId="505A6087" w:rsidR="002C55CA" w:rsidRPr="00564EEE" w:rsidRDefault="00594E0D">
      <w:pPr>
        <w:pStyle w:val="p1"/>
        <w:rPr>
          <w:rStyle w:val="None"/>
          <w:rFonts w:ascii="Georgia" w:eastAsia="Georgia" w:hAnsi="Georgia" w:cs="Georgia"/>
          <w:sz w:val="28"/>
          <w:szCs w:val="28"/>
        </w:rPr>
      </w:pPr>
      <w:r>
        <w:rPr>
          <w:rStyle w:val="None"/>
          <w:rFonts w:ascii="Georgia" w:eastAsia="Georgia" w:hAnsi="Georgia" w:cs="Georgia"/>
          <w:sz w:val="28"/>
          <w:szCs w:val="28"/>
        </w:rPr>
        <w:t xml:space="preserve"> </w:t>
      </w:r>
    </w:p>
    <w:p w14:paraId="2CA71D20"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As discussed in Chapter 1, TMI-1 ceased operations and removed fuel from the reactor in 2019. Prior to cessation of power generation activities and removal of all fuel, the licensee submitted a PSDAR to the NRC (Exelon 2019-TN12795), in accordance with 10 CFR 50.82(a)(4) (TN249), to outline the proposed decommissioning activities and describe the potential associated environmental impacts. In the PSDAR, the licensee concluded that the environmental impacts associated with the planned facility site-specific decommissioning activities would be bounded by appropriate, previously issued environmental impact statements, including the Decommissioning GEIS (NRC 2002-TN7254), the 2009 SEIS (NRC 2009-TN3684), and the 2013 LR GEIS (NRC 2013-TN2654).</w:t>
      </w:r>
    </w:p>
    <w:p w14:paraId="22152061" w14:textId="77777777" w:rsidR="00C00119" w:rsidRPr="00564EEE" w:rsidRDefault="00C00119">
      <w:pPr>
        <w:pStyle w:val="p1"/>
        <w:rPr>
          <w:rStyle w:val="None"/>
          <w:rFonts w:ascii="Georgia" w:eastAsia="Georgia" w:hAnsi="Georgia" w:cs="Georgia"/>
          <w:sz w:val="28"/>
          <w:szCs w:val="28"/>
        </w:rPr>
      </w:pPr>
    </w:p>
    <w:p w14:paraId="1F87F538"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impacts of decommissioning nuclear power plants are evaluated in the Decommissioning GEIS (NRC 2002-TN7254). In the 2009 SEIS, the NRC staff concluded that there were no new and significant impacts beyond those discussed in the 1996 LR GEIS. In the 1996 LR GEIS, the NRC concluded that the impacts of license renewal on terminating reactor operations and decommissioning were SMALL for all nuclear power plants. Since the 2009 SEIS, the impacts of license renewal on terminating reactor operations and decommissioning were again considered</w:t>
      </w:r>
    </w:p>
    <w:p w14:paraId="3DD71FDD"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 xml:space="preserve">to be SMALL for all nuclear power plants in the 2013 LR GEIS. Additionally, in the 2024 LR GEIS (NRC 2024-TN10161) the NRC, after review, reconfirmed decommissioning impacts to beSMALL for all nuclear power plants. Also published in 2024, NUREG-2266 reached the same conclusion that the Decommissioning GEIS would </w:t>
      </w:r>
      <w:r w:rsidRPr="00564EEE">
        <w:rPr>
          <w:rStyle w:val="None"/>
          <w:rFonts w:ascii="Georgia" w:hAnsi="Georgia"/>
          <w:b/>
          <w:bCs/>
          <w:sz w:val="28"/>
          <w:szCs w:val="28"/>
        </w:rPr>
        <w:t xml:space="preserve">still be bounding but for even higher enrichment and burnup levels </w:t>
      </w:r>
      <w:r w:rsidRPr="00564EEE">
        <w:rPr>
          <w:rStyle w:val="None"/>
          <w:rFonts w:ascii="Georgia" w:hAnsi="Georgia"/>
          <w:sz w:val="28"/>
          <w:szCs w:val="28"/>
        </w:rPr>
        <w:t>(i.e., 10 wt% U-235 and 80 GWd/MTU, respectively) than the levels applicable to the CCEC (NRC 2024-TN10333).</w:t>
      </w:r>
    </w:p>
    <w:p w14:paraId="00EE35CF" w14:textId="77777777" w:rsidR="00C00119" w:rsidRPr="00564EEE" w:rsidRDefault="00C00119">
      <w:pPr>
        <w:pStyle w:val="p1"/>
        <w:rPr>
          <w:rStyle w:val="None"/>
          <w:rFonts w:ascii="Georgia" w:eastAsia="Georgia" w:hAnsi="Georgia" w:cs="Georgia"/>
          <w:sz w:val="28"/>
          <w:szCs w:val="28"/>
        </w:rPr>
      </w:pPr>
    </w:p>
    <w:p w14:paraId="4D92F57A"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Section 7.0 of the 2009 SEIS (NRC 2009-TN3684), which is incorporated here by reference, evaluated the impacts of decommissioning with the license renewal term ending in 2034. If the resumption of power operations at the CCEC occurs as a result of the proposed actions, then the term of that operation would still end in 2034. Based on the above information, the NRC staff determined that the proposed actions would not alter the previously determined SMALL impacts from decommissioning. Therefore, the NRC staff concludes that the environmental impacts from the proposed actions on reactor shutdown and decommissioning of the CCEC would be NOT SIGNIFICANT.</w:t>
      </w:r>
    </w:p>
    <w:p w14:paraId="46D949EA" w14:textId="0E2D0898" w:rsidR="002C55CA" w:rsidRPr="00594E0D" w:rsidRDefault="00000000">
      <w:pPr>
        <w:pStyle w:val="p1"/>
        <w:rPr>
          <w:rStyle w:val="None"/>
          <w:rFonts w:ascii="Georgia" w:hAnsi="Georgia"/>
          <w:sz w:val="28"/>
          <w:szCs w:val="28"/>
        </w:rPr>
      </w:pPr>
      <w:r w:rsidRPr="00564EEE">
        <w:rPr>
          <w:rStyle w:val="None"/>
          <w:rFonts w:ascii="Georgia" w:hAnsi="Georgia"/>
          <w:sz w:val="28"/>
          <w:szCs w:val="28"/>
        </w:rPr>
        <w:t xml:space="preserve"> </w:t>
      </w:r>
    </w:p>
    <w:p w14:paraId="4A3B304B" w14:textId="531D866C" w:rsidR="00C00119" w:rsidRPr="00564EEE" w:rsidRDefault="00000000">
      <w:pPr>
        <w:pStyle w:val="p4"/>
        <w:rPr>
          <w:rStyle w:val="None"/>
          <w:rFonts w:ascii="Georgia" w:eastAsia="Georgia" w:hAnsi="Georgia" w:cs="Georgia"/>
          <w:b/>
          <w:bCs/>
          <w:sz w:val="28"/>
          <w:szCs w:val="28"/>
        </w:rPr>
      </w:pPr>
      <w:r w:rsidRPr="00564EEE">
        <w:rPr>
          <w:rStyle w:val="None"/>
          <w:rFonts w:ascii="Georgia" w:hAnsi="Georgia"/>
          <w:b/>
          <w:bCs/>
          <w:sz w:val="28"/>
          <w:szCs w:val="28"/>
        </w:rPr>
        <w:lastRenderedPageBreak/>
        <w:t>4</w:t>
      </w:r>
      <w:r w:rsidR="002C55CA">
        <w:rPr>
          <w:rStyle w:val="None"/>
          <w:rFonts w:ascii="Georgia" w:hAnsi="Georgia"/>
          <w:b/>
          <w:bCs/>
          <w:sz w:val="28"/>
          <w:szCs w:val="28"/>
        </w:rPr>
        <w:t>.</w:t>
      </w:r>
      <w:r w:rsidRPr="00564EEE">
        <w:rPr>
          <w:rStyle w:val="None"/>
          <w:rFonts w:ascii="Georgia" w:hAnsi="Georgia"/>
          <w:b/>
          <w:bCs/>
          <w:sz w:val="28"/>
          <w:szCs w:val="28"/>
        </w:rPr>
        <w:t xml:space="preserve"> C</w:t>
      </w:r>
      <w:r w:rsidR="002C55CA">
        <w:rPr>
          <w:rStyle w:val="None"/>
          <w:rFonts w:ascii="Georgia" w:hAnsi="Georgia"/>
          <w:b/>
          <w:bCs/>
          <w:sz w:val="28"/>
          <w:szCs w:val="28"/>
        </w:rPr>
        <w:t>onclusions.</w:t>
      </w:r>
    </w:p>
    <w:p w14:paraId="5BB884D6" w14:textId="77777777" w:rsidR="00C00119" w:rsidRPr="00564EEE" w:rsidRDefault="00C00119">
      <w:pPr>
        <w:pStyle w:val="p4"/>
        <w:rPr>
          <w:rStyle w:val="None"/>
          <w:rFonts w:ascii="Georgia" w:eastAsia="Georgia" w:hAnsi="Georgia" w:cs="Georgia"/>
          <w:sz w:val="28"/>
          <w:szCs w:val="28"/>
        </w:rPr>
      </w:pPr>
    </w:p>
    <w:p w14:paraId="50CCEC8B" w14:textId="77777777" w:rsidR="00C00119" w:rsidRDefault="00000000">
      <w:pPr>
        <w:pStyle w:val="p1"/>
        <w:rPr>
          <w:rStyle w:val="None"/>
          <w:rFonts w:ascii="Georgia" w:hAnsi="Georgia"/>
          <w:sz w:val="28"/>
          <w:szCs w:val="28"/>
        </w:rPr>
      </w:pPr>
      <w:r w:rsidRPr="00564EEE">
        <w:rPr>
          <w:rStyle w:val="None"/>
          <w:rFonts w:ascii="Georgia" w:hAnsi="Georgia"/>
          <w:sz w:val="28"/>
          <w:szCs w:val="28"/>
        </w:rPr>
        <w:t>This EA describes the environmental review conducted by the NRC and DOE EDF staff for evaluating the environmental effects of granting the licensing and regulatory requests necessary to reauthorize power operations at the CCEC through April 19, 2034, which is the end of the current operating license term under the CCEC RFOL. DOE EDF acted as a cooperating agency on this review. Procedurally, this document follows 10 CFR 51.30, “Environmental assessment” and 10 CFR 51.31, “Determinations based on environmental assessment” (TN249), which are the NRC’s regulations for preparing EAs in accordance with NEPA (TN661). Within this section of the EA, the NRC staff presents conclusions and recommendations based on its environmental review.</w:t>
      </w:r>
    </w:p>
    <w:p w14:paraId="4FF7E0B3" w14:textId="77777777" w:rsidR="002C55CA" w:rsidRPr="00564EEE" w:rsidRDefault="002C55CA">
      <w:pPr>
        <w:pStyle w:val="p1"/>
        <w:rPr>
          <w:rStyle w:val="None"/>
          <w:rFonts w:ascii="Georgia" w:eastAsia="Georgia" w:hAnsi="Georgia" w:cs="Georgia"/>
          <w:sz w:val="28"/>
          <w:szCs w:val="28"/>
        </w:rPr>
      </w:pPr>
    </w:p>
    <w:p w14:paraId="773B3496" w14:textId="1202C881" w:rsidR="00C00119" w:rsidRPr="00594E0D" w:rsidRDefault="002C55CA" w:rsidP="00594E0D">
      <w:pPr>
        <w:pStyle w:val="p1"/>
        <w:rPr>
          <w:rStyle w:val="None"/>
          <w:rFonts w:ascii="Georgia" w:eastAsia="Georgia" w:hAnsi="Georgia" w:cs="Georgia"/>
          <w:b/>
          <w:bCs/>
          <w:sz w:val="28"/>
          <w:szCs w:val="28"/>
        </w:rPr>
      </w:pPr>
      <w:r w:rsidRPr="00564EEE">
        <w:rPr>
          <w:rStyle w:val="None"/>
          <w:rFonts w:ascii="Georgia" w:hAnsi="Georgia"/>
          <w:b/>
          <w:bCs/>
          <w:sz w:val="28"/>
          <w:szCs w:val="28"/>
        </w:rPr>
        <w:t xml:space="preserve">4.1 </w:t>
      </w:r>
      <w:r w:rsidR="00594E0D">
        <w:rPr>
          <w:rStyle w:val="None"/>
          <w:rFonts w:ascii="Georgia" w:hAnsi="Georgia"/>
          <w:b/>
          <w:bCs/>
          <w:sz w:val="28"/>
          <w:szCs w:val="28"/>
        </w:rPr>
        <w:t xml:space="preserve"> </w:t>
      </w:r>
      <w:r w:rsidR="00000000" w:rsidRPr="00564EEE">
        <w:rPr>
          <w:rStyle w:val="None"/>
          <w:rFonts w:ascii="Georgia" w:hAnsi="Georgia"/>
          <w:b/>
          <w:bCs/>
          <w:sz w:val="28"/>
          <w:szCs w:val="28"/>
        </w:rPr>
        <w:t>Environmental Impacts of the Proposed Federal Actions.</w:t>
      </w:r>
    </w:p>
    <w:p w14:paraId="355D552E" w14:textId="77777777" w:rsidR="00C00119" w:rsidRPr="00564EEE" w:rsidRDefault="00C00119">
      <w:pPr>
        <w:pStyle w:val="p1"/>
        <w:rPr>
          <w:rStyle w:val="None"/>
          <w:rFonts w:ascii="Georgia" w:eastAsia="Georgia" w:hAnsi="Georgia" w:cs="Georgia"/>
          <w:b/>
          <w:bCs/>
          <w:sz w:val="28"/>
          <w:szCs w:val="28"/>
        </w:rPr>
      </w:pPr>
    </w:p>
    <w:p w14:paraId="16ECC885" w14:textId="77777777" w:rsidR="00C00119" w:rsidRPr="00564EEE" w:rsidRDefault="00C00119">
      <w:pPr>
        <w:pStyle w:val="p1"/>
        <w:rPr>
          <w:rStyle w:val="None"/>
          <w:rFonts w:ascii="Georgia" w:eastAsia="Georgia" w:hAnsi="Georgia" w:cs="Georgia"/>
          <w:b/>
          <w:bCs/>
          <w:sz w:val="28"/>
          <w:szCs w:val="28"/>
        </w:rPr>
      </w:pPr>
    </w:p>
    <w:p w14:paraId="14D55B54" w14:textId="77777777" w:rsidR="00C00119" w:rsidRPr="00564EEE" w:rsidRDefault="00000000">
      <w:pPr>
        <w:pStyle w:val="p1"/>
        <w:rPr>
          <w:rStyle w:val="None"/>
          <w:rFonts w:ascii="Georgia" w:eastAsia="Georgia" w:hAnsi="Georgia" w:cs="Georgia"/>
          <w:sz w:val="28"/>
          <w:szCs w:val="28"/>
        </w:rPr>
      </w:pPr>
      <w:r w:rsidRPr="00564EEE">
        <w:rPr>
          <w:rStyle w:val="None"/>
          <w:rFonts w:ascii="Georgia" w:hAnsi="Georgia"/>
          <w:sz w:val="28"/>
          <w:szCs w:val="28"/>
        </w:rPr>
        <w:t>The proposed set of Federal actions for the reauthorization of power operations at the CCEC consists of an exemption request and several LARs (see Section 1.1.1, Table 1-1). The purpose and need for these proposed actions is to provide an option for 835 MWe of baseload power generation capability to the Pennsylvania, New Jersey, and Maryland electric grid through the current licensing term of April 19, 2034 (see Section 1.2). Chapter 3 evaluates the reasonably foreseeable environmental effects (impacts) of the proposed actions, which would be from preparations for the resumption of power operations and from the resumption of power operations at the CCEC. The NRC staff also evaluated environmental effects associated with GHGs and climate change in Appendix D and with activities related to the eventual return to decommissioning in Section 3.16. As indicated in Chapter 3, the NRC staff concludes that the reasonably foreseeable environmental effects (impacts) of the proposed actions would be NOT SIGNIFICANT for each potentially affected environmental resource area. The NRC staff based this conclusion on an independent review of information provided in CEG’s licensing submittals, including the CCEC ER (CEG 2025-TN12656), as well as other relevant information and sources. Section 1.3.4 provides a summary of the most important sources for the NRC staff’s environmental review.</w:t>
      </w:r>
    </w:p>
    <w:p w14:paraId="581D6428" w14:textId="77777777" w:rsidR="00C00119" w:rsidRPr="00564EEE" w:rsidRDefault="00C00119">
      <w:pPr>
        <w:pStyle w:val="p1"/>
        <w:rPr>
          <w:rStyle w:val="None"/>
          <w:rFonts w:ascii="Georgia" w:eastAsia="Georgia" w:hAnsi="Georgia" w:cs="Georgia"/>
          <w:sz w:val="28"/>
          <w:szCs w:val="28"/>
        </w:rPr>
      </w:pPr>
    </w:p>
    <w:p w14:paraId="1ADC28FD" w14:textId="77777777" w:rsidR="002C55CA" w:rsidRDefault="002C55CA">
      <w:pPr>
        <w:pStyle w:val="p6"/>
        <w:rPr>
          <w:rStyle w:val="None"/>
          <w:rFonts w:ascii="Georgia" w:hAnsi="Georgia"/>
          <w:b/>
          <w:bCs/>
          <w:sz w:val="28"/>
          <w:szCs w:val="28"/>
        </w:rPr>
      </w:pPr>
    </w:p>
    <w:p w14:paraId="7B6633A5" w14:textId="77777777" w:rsidR="002C55CA" w:rsidRDefault="002C55CA">
      <w:pPr>
        <w:pStyle w:val="p6"/>
        <w:rPr>
          <w:rStyle w:val="None"/>
          <w:rFonts w:ascii="Georgia" w:hAnsi="Georgia"/>
          <w:b/>
          <w:bCs/>
          <w:sz w:val="28"/>
          <w:szCs w:val="28"/>
        </w:rPr>
      </w:pPr>
    </w:p>
    <w:p w14:paraId="76CEE899" w14:textId="77777777" w:rsidR="002C55CA" w:rsidRDefault="002C55CA">
      <w:pPr>
        <w:pStyle w:val="p6"/>
        <w:rPr>
          <w:rStyle w:val="None"/>
          <w:rFonts w:ascii="Georgia" w:hAnsi="Georgia"/>
          <w:b/>
          <w:bCs/>
          <w:sz w:val="28"/>
          <w:szCs w:val="28"/>
        </w:rPr>
      </w:pPr>
    </w:p>
    <w:p w14:paraId="6B9B6ECA" w14:textId="77777777" w:rsidR="002C55CA" w:rsidRDefault="002C55CA">
      <w:pPr>
        <w:pStyle w:val="p6"/>
        <w:rPr>
          <w:rStyle w:val="None"/>
          <w:rFonts w:ascii="Georgia" w:hAnsi="Georgia"/>
          <w:b/>
          <w:bCs/>
          <w:sz w:val="28"/>
          <w:szCs w:val="28"/>
        </w:rPr>
      </w:pPr>
    </w:p>
    <w:p w14:paraId="3084B2DA" w14:textId="77777777" w:rsidR="002C55CA" w:rsidRDefault="002C55CA">
      <w:pPr>
        <w:pStyle w:val="p6"/>
        <w:rPr>
          <w:rStyle w:val="None"/>
          <w:rFonts w:ascii="Georgia" w:hAnsi="Georgia"/>
          <w:b/>
          <w:bCs/>
          <w:sz w:val="28"/>
          <w:szCs w:val="28"/>
        </w:rPr>
      </w:pPr>
    </w:p>
    <w:p w14:paraId="232AEF9B" w14:textId="77777777" w:rsidR="00594E0D" w:rsidRDefault="00594E0D">
      <w:pPr>
        <w:pStyle w:val="p6"/>
        <w:rPr>
          <w:rStyle w:val="None"/>
          <w:rFonts w:ascii="Georgia" w:hAnsi="Georgia"/>
          <w:b/>
          <w:bCs/>
          <w:sz w:val="28"/>
          <w:szCs w:val="28"/>
        </w:rPr>
      </w:pPr>
    </w:p>
    <w:p w14:paraId="6C8EB0B0" w14:textId="77777777" w:rsidR="00594E0D" w:rsidRDefault="00594E0D">
      <w:pPr>
        <w:pStyle w:val="p6"/>
        <w:rPr>
          <w:rStyle w:val="None"/>
          <w:rFonts w:ascii="Georgia" w:hAnsi="Georgia"/>
          <w:b/>
          <w:bCs/>
          <w:sz w:val="28"/>
          <w:szCs w:val="28"/>
        </w:rPr>
      </w:pPr>
    </w:p>
    <w:p w14:paraId="3487079A" w14:textId="77777777" w:rsidR="00594E0D" w:rsidRDefault="00594E0D">
      <w:pPr>
        <w:pStyle w:val="p6"/>
        <w:rPr>
          <w:rStyle w:val="None"/>
          <w:rFonts w:ascii="Georgia" w:hAnsi="Georgia"/>
          <w:b/>
          <w:bCs/>
          <w:sz w:val="28"/>
          <w:szCs w:val="28"/>
        </w:rPr>
      </w:pPr>
    </w:p>
    <w:p w14:paraId="1643483C" w14:textId="77777777" w:rsidR="002C55CA" w:rsidRDefault="002C55CA">
      <w:pPr>
        <w:pStyle w:val="p6"/>
        <w:rPr>
          <w:rStyle w:val="None"/>
          <w:rFonts w:ascii="Georgia" w:hAnsi="Georgia"/>
          <w:b/>
          <w:bCs/>
          <w:sz w:val="28"/>
          <w:szCs w:val="28"/>
        </w:rPr>
      </w:pPr>
    </w:p>
    <w:p w14:paraId="7A9826AC" w14:textId="6DCE1688" w:rsidR="00C00119" w:rsidRPr="00564EEE" w:rsidRDefault="00000000">
      <w:pPr>
        <w:pStyle w:val="p6"/>
        <w:rPr>
          <w:rStyle w:val="None"/>
          <w:rFonts w:ascii="Georgia" w:eastAsia="Georgia" w:hAnsi="Georgia" w:cs="Georgia"/>
          <w:b/>
          <w:bCs/>
          <w:sz w:val="28"/>
          <w:szCs w:val="28"/>
        </w:rPr>
      </w:pPr>
      <w:r w:rsidRPr="00564EEE">
        <w:rPr>
          <w:rStyle w:val="None"/>
          <w:rFonts w:ascii="Georgia" w:hAnsi="Georgia"/>
          <w:b/>
          <w:bCs/>
          <w:sz w:val="28"/>
          <w:szCs w:val="28"/>
        </w:rPr>
        <w:lastRenderedPageBreak/>
        <w:t>4.2 Comparison of Alternatives.</w:t>
      </w:r>
    </w:p>
    <w:p w14:paraId="3A109403" w14:textId="77777777" w:rsidR="00C00119" w:rsidRPr="00564EEE" w:rsidRDefault="00C00119">
      <w:pPr>
        <w:pStyle w:val="p6"/>
        <w:rPr>
          <w:rStyle w:val="None"/>
          <w:rFonts w:ascii="Georgia" w:eastAsia="Georgia" w:hAnsi="Georgia" w:cs="Georgia"/>
          <w:sz w:val="28"/>
          <w:szCs w:val="28"/>
        </w:rPr>
      </w:pPr>
    </w:p>
    <w:p w14:paraId="2975820C" w14:textId="5A0E3FF6" w:rsidR="00C00119" w:rsidRPr="00B35869" w:rsidRDefault="00000000" w:rsidP="000E5D66">
      <w:pPr>
        <w:pStyle w:val="p1"/>
        <w:ind w:firstLine="720"/>
        <w:rPr>
          <w:rStyle w:val="None"/>
          <w:rFonts w:ascii="Georgia" w:eastAsia="Georgia" w:hAnsi="Georgia" w:cs="Georgia"/>
          <w:sz w:val="28"/>
          <w:szCs w:val="28"/>
        </w:rPr>
      </w:pPr>
      <w:r w:rsidRPr="00564EEE">
        <w:rPr>
          <w:rStyle w:val="None"/>
          <w:rFonts w:ascii="Georgia" w:hAnsi="Georgia"/>
          <w:sz w:val="28"/>
          <w:szCs w:val="28"/>
        </w:rPr>
        <w:t xml:space="preserve">However, building new power generation facilities would result in additional environmental impacts related to land disturbance and use of construction equipment. These impacts would be greater than those needed to put the already built CCEC facility back into operation. Depending on the location or locations ultimately selected for the new power generation facilities, the environmental impacts could potentially be SIGNIFICANT. In contrast, the potential environmental impacts from the proposed actions of reauthorizing power operations at the CCEC would be NOT SIGNIFICANT for each potentially affected environmental resource area. </w:t>
      </w:r>
      <w:r w:rsidRPr="00B35869">
        <w:rPr>
          <w:rStyle w:val="None"/>
          <w:rFonts w:ascii="Georgia" w:hAnsi="Georgia"/>
          <w:sz w:val="28"/>
          <w:szCs w:val="28"/>
        </w:rPr>
        <w:t>Therefore, the NRC staff has determined that there are no environmentally preferable alternatives to the proposed actions.</w:t>
      </w:r>
    </w:p>
    <w:p w14:paraId="6608F010" w14:textId="3F6122E2" w:rsidR="00C00119" w:rsidRDefault="00C00119">
      <w:pPr>
        <w:pStyle w:val="p1"/>
        <w:rPr>
          <w:rStyle w:val="None"/>
          <w:rFonts w:ascii="Georgia" w:eastAsia="Georgia" w:hAnsi="Georgia" w:cs="Georgia"/>
          <w:sz w:val="28"/>
          <w:szCs w:val="28"/>
        </w:rPr>
      </w:pPr>
    </w:p>
    <w:p w14:paraId="4729259C" w14:textId="76EFF214" w:rsidR="00B35869" w:rsidRPr="00594E0D" w:rsidRDefault="00594E0D">
      <w:pPr>
        <w:pStyle w:val="p1"/>
        <w:rPr>
          <w:rStyle w:val="None"/>
          <w:rFonts w:ascii="Georgia" w:eastAsia="Georgia" w:hAnsi="Georgia" w:cs="Georgia"/>
          <w:b/>
          <w:bCs/>
          <w:sz w:val="28"/>
          <w:szCs w:val="28"/>
        </w:rPr>
      </w:pPr>
      <w:r w:rsidRPr="00594E0D">
        <w:rPr>
          <w:rStyle w:val="None"/>
          <w:rFonts w:ascii="Georgia" w:eastAsia="Georgia" w:hAnsi="Georgia" w:cs="Georgia"/>
          <w:b/>
          <w:bCs/>
          <w:sz w:val="28"/>
          <w:szCs w:val="28"/>
        </w:rPr>
        <w:t>Three Mile Island Alerts Comments:</w:t>
      </w:r>
    </w:p>
    <w:p w14:paraId="34CEF7E1" w14:textId="77777777" w:rsidR="00B35869" w:rsidRPr="00594E0D" w:rsidRDefault="00B35869">
      <w:pPr>
        <w:pStyle w:val="p1"/>
        <w:rPr>
          <w:rStyle w:val="None"/>
          <w:rFonts w:ascii="Georgia" w:eastAsia="Georgia" w:hAnsi="Georgia" w:cs="Georgia"/>
          <w:b/>
          <w:bCs/>
          <w:sz w:val="28"/>
          <w:szCs w:val="28"/>
        </w:rPr>
      </w:pPr>
    </w:p>
    <w:p w14:paraId="70DBD685" w14:textId="20F32B67" w:rsidR="00B35869" w:rsidRPr="00594E0D" w:rsidRDefault="00B35869">
      <w:pPr>
        <w:pStyle w:val="p1"/>
        <w:rPr>
          <w:rStyle w:val="None"/>
          <w:rFonts w:ascii="Georgia" w:eastAsia="Georgia" w:hAnsi="Georgia" w:cs="Georgia"/>
          <w:b/>
          <w:bCs/>
          <w:sz w:val="28"/>
          <w:szCs w:val="28"/>
        </w:rPr>
      </w:pPr>
      <w:r w:rsidRPr="00594E0D">
        <w:rPr>
          <w:rStyle w:val="None"/>
          <w:rFonts w:ascii="Georgia" w:eastAsia="Georgia" w:hAnsi="Georgia" w:cs="Georgia"/>
          <w:b/>
          <w:bCs/>
          <w:sz w:val="28"/>
          <w:szCs w:val="28"/>
        </w:rPr>
        <w:t>This a f</w:t>
      </w:r>
      <w:r w:rsidR="00594E0D">
        <w:rPr>
          <w:rStyle w:val="None"/>
          <w:rFonts w:ascii="Georgia" w:eastAsia="Georgia" w:hAnsi="Georgia" w:cs="Georgia"/>
          <w:b/>
          <w:bCs/>
          <w:sz w:val="28"/>
          <w:szCs w:val="28"/>
        </w:rPr>
        <w:t>lawed</w:t>
      </w:r>
      <w:r w:rsidR="000E5D66">
        <w:rPr>
          <w:rStyle w:val="None"/>
          <w:rFonts w:ascii="Georgia" w:eastAsia="Georgia" w:hAnsi="Georgia" w:cs="Georgia"/>
          <w:b/>
          <w:bCs/>
          <w:sz w:val="28"/>
          <w:szCs w:val="28"/>
        </w:rPr>
        <w:t xml:space="preserve"> </w:t>
      </w:r>
      <w:r w:rsidRPr="00594E0D">
        <w:rPr>
          <w:rStyle w:val="None"/>
          <w:rFonts w:ascii="Georgia" w:eastAsia="Georgia" w:hAnsi="Georgia" w:cs="Georgia"/>
          <w:b/>
          <w:bCs/>
          <w:sz w:val="28"/>
          <w:szCs w:val="28"/>
        </w:rPr>
        <w:t>conc</w:t>
      </w:r>
      <w:r w:rsidR="00594E0D" w:rsidRPr="00594E0D">
        <w:rPr>
          <w:rStyle w:val="None"/>
          <w:rFonts w:ascii="Georgia" w:eastAsia="Georgia" w:hAnsi="Georgia" w:cs="Georgia"/>
          <w:b/>
          <w:bCs/>
          <w:sz w:val="28"/>
          <w:szCs w:val="28"/>
        </w:rPr>
        <w:t>l</w:t>
      </w:r>
      <w:r w:rsidRPr="00594E0D">
        <w:rPr>
          <w:rStyle w:val="None"/>
          <w:rFonts w:ascii="Georgia" w:eastAsia="Georgia" w:hAnsi="Georgia" w:cs="Georgia"/>
          <w:b/>
          <w:bCs/>
          <w:sz w:val="28"/>
          <w:szCs w:val="28"/>
        </w:rPr>
        <w:t>usion</w:t>
      </w:r>
      <w:r w:rsidR="00594E0D">
        <w:rPr>
          <w:rStyle w:val="None"/>
          <w:rFonts w:ascii="Georgia" w:eastAsia="Georgia" w:hAnsi="Georgia" w:cs="Georgia"/>
          <w:b/>
          <w:bCs/>
          <w:sz w:val="28"/>
          <w:szCs w:val="28"/>
        </w:rPr>
        <w:t>.</w:t>
      </w:r>
      <w:r w:rsidRPr="00594E0D">
        <w:rPr>
          <w:rStyle w:val="None"/>
          <w:rFonts w:ascii="Georgia" w:eastAsia="Georgia" w:hAnsi="Georgia" w:cs="Georgia"/>
          <w:b/>
          <w:bCs/>
          <w:sz w:val="28"/>
          <w:szCs w:val="28"/>
        </w:rPr>
        <w:t xml:space="preserve"> Please</w:t>
      </w:r>
      <w:r w:rsidR="000E5D66">
        <w:rPr>
          <w:rStyle w:val="None"/>
          <w:rFonts w:ascii="Georgia" w:eastAsia="Georgia" w:hAnsi="Georgia" w:cs="Georgia"/>
          <w:b/>
          <w:bCs/>
          <w:sz w:val="28"/>
          <w:szCs w:val="28"/>
        </w:rPr>
        <w:t xml:space="preserve"> refer</w:t>
      </w:r>
      <w:r w:rsidRPr="00594E0D">
        <w:rPr>
          <w:rStyle w:val="None"/>
          <w:rFonts w:ascii="Georgia" w:eastAsia="Georgia" w:hAnsi="Georgia" w:cs="Georgia"/>
          <w:b/>
          <w:bCs/>
          <w:sz w:val="28"/>
          <w:szCs w:val="28"/>
        </w:rPr>
        <w:t xml:space="preserve"> to </w:t>
      </w:r>
      <w:r w:rsidR="000E5D66">
        <w:rPr>
          <w:rStyle w:val="None"/>
          <w:rFonts w:ascii="Georgia" w:eastAsia="Georgia" w:hAnsi="Georgia" w:cs="Georgia"/>
          <w:b/>
          <w:bCs/>
          <w:sz w:val="28"/>
          <w:szCs w:val="28"/>
        </w:rPr>
        <w:t xml:space="preserve">the </w:t>
      </w:r>
      <w:r w:rsidRPr="00594E0D">
        <w:rPr>
          <w:rStyle w:val="None"/>
          <w:rFonts w:ascii="Georgia" w:eastAsia="Georgia" w:hAnsi="Georgia" w:cs="Georgia"/>
          <w:b/>
          <w:bCs/>
          <w:sz w:val="28"/>
          <w:szCs w:val="28"/>
        </w:rPr>
        <w:t>di</w:t>
      </w:r>
      <w:r w:rsidR="00594E0D" w:rsidRPr="00594E0D">
        <w:rPr>
          <w:rStyle w:val="None"/>
          <w:rFonts w:ascii="Georgia" w:eastAsia="Georgia" w:hAnsi="Georgia" w:cs="Georgia"/>
          <w:b/>
          <w:bCs/>
          <w:sz w:val="28"/>
          <w:szCs w:val="28"/>
        </w:rPr>
        <w:t>scussion</w:t>
      </w:r>
      <w:r w:rsidRPr="00594E0D">
        <w:rPr>
          <w:rStyle w:val="None"/>
          <w:rFonts w:ascii="Georgia" w:eastAsia="Georgia" w:hAnsi="Georgia" w:cs="Georgia"/>
          <w:b/>
          <w:bCs/>
          <w:sz w:val="28"/>
          <w:szCs w:val="28"/>
        </w:rPr>
        <w:t xml:space="preserve"> on</w:t>
      </w:r>
      <w:r w:rsidR="002C55CA" w:rsidRPr="00594E0D">
        <w:rPr>
          <w:rStyle w:val="None"/>
          <w:rFonts w:ascii="Georgia" w:eastAsia="Georgia" w:hAnsi="Georgia" w:cs="Georgia"/>
          <w:b/>
          <w:bCs/>
          <w:sz w:val="28"/>
          <w:szCs w:val="28"/>
        </w:rPr>
        <w:t xml:space="preserve"> pp. 22-23</w:t>
      </w:r>
      <w:r w:rsidRPr="00594E0D">
        <w:rPr>
          <w:rStyle w:val="None"/>
          <w:rFonts w:ascii="Georgia" w:eastAsia="Georgia" w:hAnsi="Georgia" w:cs="Georgia"/>
          <w:b/>
          <w:bCs/>
          <w:sz w:val="28"/>
          <w:szCs w:val="28"/>
        </w:rPr>
        <w:t xml:space="preserve"> </w:t>
      </w:r>
    </w:p>
    <w:p w14:paraId="7FEE81C8" w14:textId="422ED561" w:rsidR="00C00119" w:rsidRPr="00564EEE" w:rsidRDefault="00C00119">
      <w:pPr>
        <w:pStyle w:val="p1"/>
        <w:rPr>
          <w:rStyle w:val="None"/>
          <w:rFonts w:ascii="Georgia" w:eastAsia="Georgia" w:hAnsi="Georgia" w:cs="Georgia"/>
          <w:sz w:val="28"/>
          <w:szCs w:val="28"/>
        </w:rPr>
      </w:pPr>
    </w:p>
    <w:p w14:paraId="15D8B302" w14:textId="6BDC7217" w:rsidR="00C00119" w:rsidRPr="000E5D66" w:rsidRDefault="000E5D66">
      <w:pPr>
        <w:pStyle w:val="p1"/>
        <w:rPr>
          <w:rStyle w:val="None"/>
          <w:rFonts w:ascii="Georgia" w:eastAsia="Georgia" w:hAnsi="Georgia" w:cs="Georgia"/>
          <w:b/>
          <w:bCs/>
          <w:sz w:val="28"/>
          <w:szCs w:val="28"/>
        </w:rPr>
      </w:pPr>
      <w:r w:rsidRPr="000E5D66">
        <w:rPr>
          <w:rStyle w:val="None"/>
          <w:rFonts w:ascii="Georgia" w:eastAsia="Georgia" w:hAnsi="Georgia" w:cs="Georgia"/>
          <w:b/>
          <w:bCs/>
          <w:sz w:val="28"/>
          <w:szCs w:val="28"/>
        </w:rPr>
        <w:t>Conclusion:</w:t>
      </w:r>
      <w:r w:rsidR="00594E0D" w:rsidRPr="000E5D66">
        <w:rPr>
          <w:rStyle w:val="None"/>
          <w:rFonts w:ascii="Georgia" w:eastAsia="Georgia" w:hAnsi="Georgia" w:cs="Georgia"/>
          <w:b/>
          <w:bCs/>
          <w:sz w:val="28"/>
          <w:szCs w:val="28"/>
        </w:rPr>
        <w:t xml:space="preserve"> </w:t>
      </w:r>
    </w:p>
    <w:p w14:paraId="781B677C" w14:textId="0311DC69" w:rsidR="000E5D66" w:rsidRPr="00564EEE" w:rsidRDefault="00000000" w:rsidP="000E5D66">
      <w:pPr>
        <w:pStyle w:val="p1"/>
        <w:rPr>
          <w:rFonts w:ascii="Georgia" w:hAnsi="Georgia"/>
          <w:b/>
          <w:bCs/>
          <w:sz w:val="28"/>
          <w:szCs w:val="28"/>
        </w:rPr>
      </w:pPr>
      <w:r w:rsidRPr="00564EEE">
        <w:rPr>
          <w:rStyle w:val="None"/>
          <w:rFonts w:ascii="Georgia" w:hAnsi="Georgia"/>
          <w:sz w:val="28"/>
          <w:szCs w:val="28"/>
        </w:rPr>
        <w:t xml:space="preserve"> </w:t>
      </w:r>
      <w:r w:rsidR="000E5D66">
        <w:rPr>
          <w:rStyle w:val="None"/>
          <w:rFonts w:ascii="Georgia" w:eastAsia="Georgia" w:hAnsi="Georgia" w:cs="Georgia"/>
          <w:sz w:val="28"/>
          <w:szCs w:val="28"/>
        </w:rPr>
        <w:t xml:space="preserve"> </w:t>
      </w:r>
    </w:p>
    <w:p w14:paraId="4E5E08DE" w14:textId="77777777" w:rsidR="000E5D66" w:rsidRDefault="000E5D66" w:rsidP="000E5D66">
      <w:pPr>
        <w:pStyle w:val="p1"/>
        <w:ind w:firstLine="720"/>
        <w:rPr>
          <w:rFonts w:ascii="Georgia" w:hAnsi="Georgia"/>
          <w:b/>
          <w:bCs/>
          <w:sz w:val="28"/>
          <w:szCs w:val="28"/>
        </w:rPr>
      </w:pPr>
      <w:r w:rsidRPr="00564EEE">
        <w:rPr>
          <w:rFonts w:ascii="Georgia" w:hAnsi="Georgia"/>
          <w:b/>
          <w:bCs/>
          <w:sz w:val="28"/>
          <w:szCs w:val="28"/>
        </w:rPr>
        <w:t>The Environmental Assessment for TMI-1 underscores the need for a</w:t>
      </w:r>
    </w:p>
    <w:p w14:paraId="0886FA0E" w14:textId="77777777" w:rsidR="000E5D66" w:rsidRPr="00564EEE" w:rsidRDefault="000E5D66" w:rsidP="000E5D66">
      <w:pPr>
        <w:pStyle w:val="p1"/>
        <w:rPr>
          <w:rFonts w:ascii="Georgia" w:eastAsia="Georgia" w:hAnsi="Georgia" w:cs="Georgia"/>
          <w:b/>
          <w:bCs/>
          <w:sz w:val="28"/>
          <w:szCs w:val="28"/>
        </w:rPr>
      </w:pPr>
      <w:r w:rsidRPr="00564EEE">
        <w:rPr>
          <w:rFonts w:ascii="Georgia" w:hAnsi="Georgia"/>
          <w:b/>
          <w:bCs/>
          <w:sz w:val="28"/>
          <w:szCs w:val="28"/>
        </w:rPr>
        <w:t xml:space="preserve"> site-specific Environmental Impact Statement (“EIS”). This current compilation is based on bounded and outdated references, reference comparisons from outside of Three Mile Island (“TMI”), hopeful claims of environmental ambience, remote regulation, and unsubstantiated and vague terms. </w:t>
      </w:r>
    </w:p>
    <w:p w14:paraId="3D33908D" w14:textId="77777777" w:rsidR="000E5D66" w:rsidRPr="00564EEE" w:rsidRDefault="000E5D66" w:rsidP="000E5D66">
      <w:pPr>
        <w:pStyle w:val="p1"/>
        <w:rPr>
          <w:rFonts w:ascii="Georgia" w:eastAsia="Georgia" w:hAnsi="Georgia" w:cs="Georgia"/>
          <w:b/>
          <w:bCs/>
          <w:sz w:val="28"/>
          <w:szCs w:val="28"/>
        </w:rPr>
      </w:pPr>
    </w:p>
    <w:p w14:paraId="7E3D442A" w14:textId="0C840236" w:rsidR="000E5D66" w:rsidRPr="00564EEE" w:rsidRDefault="000E5D66" w:rsidP="000E5D66">
      <w:pPr>
        <w:pStyle w:val="p1"/>
        <w:ind w:firstLine="720"/>
        <w:rPr>
          <w:rFonts w:ascii="Georgia" w:eastAsia="Georgia" w:hAnsi="Georgia" w:cs="Georgia"/>
          <w:b/>
          <w:bCs/>
          <w:sz w:val="28"/>
          <w:szCs w:val="28"/>
        </w:rPr>
      </w:pPr>
      <w:r w:rsidRPr="00564EEE">
        <w:rPr>
          <w:rFonts w:ascii="Georgia" w:hAnsi="Georgia"/>
          <w:b/>
          <w:bCs/>
          <w:sz w:val="28"/>
          <w:szCs w:val="28"/>
        </w:rPr>
        <w:t>TMI-Alert documented the assumptions that lay the groundwork for this document. The Environmental Assessment – along with the Draft Environmental Audit Summary Report released on February 26, 2026 – are cursory summaries, deficient, non-credible</w:t>
      </w:r>
      <w:r>
        <w:rPr>
          <w:rFonts w:ascii="Georgia" w:hAnsi="Georgia"/>
          <w:b/>
          <w:bCs/>
          <w:sz w:val="28"/>
          <w:szCs w:val="28"/>
        </w:rPr>
        <w:t xml:space="preserve">, </w:t>
      </w:r>
      <w:r w:rsidRPr="00564EEE">
        <w:rPr>
          <w:rFonts w:ascii="Georgia" w:hAnsi="Georgia"/>
          <w:b/>
          <w:bCs/>
          <w:sz w:val="28"/>
          <w:szCs w:val="28"/>
        </w:rPr>
        <w:t>and lack scientific rigor. The EA more resembles a promotional industry publication rather than an empirical and site-specific assessment. The requisite due diligence required to examine an aging reactor - standing next to an identical Babcock &amp; Wilcox reactor design that melted down on March 28, 1979 – requires a consequential study: It is difficult to distinguish the regulator from the regulated.</w:t>
      </w:r>
    </w:p>
    <w:p w14:paraId="0F6D0263" w14:textId="77777777" w:rsidR="000E5D66" w:rsidRPr="00564EEE" w:rsidRDefault="000E5D66" w:rsidP="000E5D66">
      <w:pPr>
        <w:pStyle w:val="p1"/>
        <w:ind w:firstLine="720"/>
        <w:rPr>
          <w:rFonts w:ascii="Georgia" w:eastAsia="Georgia" w:hAnsi="Georgia" w:cs="Georgia"/>
          <w:b/>
          <w:bCs/>
          <w:sz w:val="28"/>
          <w:szCs w:val="28"/>
        </w:rPr>
      </w:pPr>
    </w:p>
    <w:p w14:paraId="64013E7E" w14:textId="2F709A1F" w:rsidR="000E5D66" w:rsidRDefault="000E5D66" w:rsidP="000E5D66">
      <w:pPr>
        <w:pStyle w:val="p1"/>
        <w:ind w:firstLine="720"/>
        <w:rPr>
          <w:rFonts w:ascii="Georgia" w:eastAsia="Georgia" w:hAnsi="Georgia" w:cs="Georgia"/>
          <w:b/>
          <w:bCs/>
          <w:sz w:val="28"/>
          <w:szCs w:val="28"/>
        </w:rPr>
      </w:pPr>
      <w:r>
        <w:rPr>
          <w:rFonts w:ascii="Georgia" w:eastAsia="Georgia" w:hAnsi="Georgia" w:cs="Georgia"/>
          <w:b/>
          <w:bCs/>
          <w:sz w:val="28"/>
          <w:szCs w:val="28"/>
        </w:rPr>
        <w:t>The NRC should supplant the Environmental Assessment with a dedicated, site-specific Environmental Impact Statement.</w:t>
      </w:r>
    </w:p>
    <w:p w14:paraId="4F0AB382" w14:textId="77777777" w:rsidR="000E5D66" w:rsidRDefault="000E5D66" w:rsidP="000E5D66">
      <w:pPr>
        <w:pStyle w:val="p1"/>
        <w:ind w:firstLine="720"/>
        <w:rPr>
          <w:rFonts w:ascii="Georgia" w:eastAsia="Georgia" w:hAnsi="Georgia" w:cs="Georgia"/>
          <w:b/>
          <w:bCs/>
          <w:sz w:val="28"/>
          <w:szCs w:val="28"/>
        </w:rPr>
      </w:pPr>
    </w:p>
    <w:p w14:paraId="43A978FB" w14:textId="77777777" w:rsidR="000E5D66" w:rsidRDefault="000E5D66" w:rsidP="000E5D66">
      <w:pPr>
        <w:pStyle w:val="p1"/>
        <w:ind w:firstLine="720"/>
        <w:rPr>
          <w:rFonts w:ascii="Georgia" w:eastAsia="Georgia" w:hAnsi="Georgia" w:cs="Georgia"/>
          <w:b/>
          <w:bCs/>
          <w:sz w:val="28"/>
          <w:szCs w:val="28"/>
        </w:rPr>
      </w:pPr>
    </w:p>
    <w:p w14:paraId="3D27A836" w14:textId="77777777" w:rsidR="000E5D66" w:rsidRDefault="000E5D66" w:rsidP="000E5D66">
      <w:pPr>
        <w:pStyle w:val="p1"/>
        <w:ind w:firstLine="720"/>
        <w:rPr>
          <w:rFonts w:ascii="Georgia" w:eastAsia="Georgia" w:hAnsi="Georgia" w:cs="Georgia"/>
          <w:b/>
          <w:bCs/>
          <w:sz w:val="28"/>
          <w:szCs w:val="28"/>
        </w:rPr>
      </w:pPr>
    </w:p>
    <w:p w14:paraId="2D1018B1" w14:textId="77777777" w:rsidR="000E5D66" w:rsidRDefault="000E5D66" w:rsidP="000E5D66">
      <w:pPr>
        <w:pStyle w:val="p1"/>
        <w:ind w:firstLine="720"/>
        <w:rPr>
          <w:rFonts w:ascii="Georgia" w:eastAsia="Georgia" w:hAnsi="Georgia" w:cs="Georgia"/>
          <w:b/>
          <w:bCs/>
          <w:sz w:val="28"/>
          <w:szCs w:val="28"/>
        </w:rPr>
      </w:pPr>
    </w:p>
    <w:p w14:paraId="78EFF1CB" w14:textId="41876AF3" w:rsidR="000E5D66" w:rsidRDefault="000E5D66" w:rsidP="000E5D66">
      <w:pPr>
        <w:pStyle w:val="p1"/>
        <w:ind w:firstLine="720"/>
        <w:rPr>
          <w:rFonts w:ascii="Georgia" w:eastAsia="Georgia" w:hAnsi="Georgia" w:cs="Georgia"/>
          <w:b/>
          <w:bCs/>
          <w:sz w:val="28"/>
          <w:szCs w:val="28"/>
        </w:rPr>
      </w:pPr>
      <w:r>
        <w:rPr>
          <w:rFonts w:ascii="Georgia" w:eastAsia="Georgia" w:hAnsi="Georgia" w:cs="Georgia"/>
          <w:b/>
          <w:bCs/>
          <w:sz w:val="28"/>
          <w:szCs w:val="28"/>
        </w:rPr>
        <w:lastRenderedPageBreak/>
        <w:t>Respectfully submitted,</w:t>
      </w:r>
    </w:p>
    <w:p w14:paraId="66AF75A3" w14:textId="77777777" w:rsidR="000E5D66" w:rsidRDefault="000E5D66" w:rsidP="000E5D66">
      <w:pPr>
        <w:pStyle w:val="p1"/>
        <w:ind w:firstLine="720"/>
        <w:rPr>
          <w:rFonts w:ascii="Georgia" w:eastAsia="Georgia" w:hAnsi="Georgia" w:cs="Georgia"/>
          <w:b/>
          <w:bCs/>
          <w:sz w:val="28"/>
          <w:szCs w:val="28"/>
        </w:rPr>
      </w:pPr>
    </w:p>
    <w:p w14:paraId="74952F43" w14:textId="77777777" w:rsidR="000E5D66" w:rsidRDefault="000E5D66" w:rsidP="000E5D66">
      <w:pPr>
        <w:pStyle w:val="p1"/>
        <w:ind w:firstLine="720"/>
        <w:rPr>
          <w:rFonts w:ascii="Georgia" w:eastAsia="Georgia" w:hAnsi="Georgia" w:cs="Georgia"/>
          <w:b/>
          <w:bCs/>
          <w:sz w:val="28"/>
          <w:szCs w:val="28"/>
        </w:rPr>
      </w:pPr>
    </w:p>
    <w:p w14:paraId="0E0A02C2" w14:textId="77777777" w:rsidR="000E5D66" w:rsidRDefault="000E5D66" w:rsidP="000E5D66">
      <w:pPr>
        <w:pStyle w:val="p1"/>
        <w:ind w:firstLine="720"/>
        <w:rPr>
          <w:rFonts w:ascii="Georgia" w:eastAsia="Georgia" w:hAnsi="Georgia" w:cs="Georgia"/>
          <w:b/>
          <w:bCs/>
          <w:sz w:val="28"/>
          <w:szCs w:val="28"/>
        </w:rPr>
      </w:pPr>
      <w:r>
        <w:rPr>
          <w:rFonts w:ascii="Georgia" w:eastAsia="Georgia" w:hAnsi="Georgia" w:cs="Georgia"/>
          <w:b/>
          <w:bCs/>
          <w:sz w:val="28"/>
          <w:szCs w:val="28"/>
        </w:rPr>
        <w:t xml:space="preserve">Eric Epstein, </w:t>
      </w:r>
    </w:p>
    <w:p w14:paraId="1C55694C" w14:textId="0AE854CD" w:rsidR="000E5D66" w:rsidRDefault="000E5D66" w:rsidP="000E5D66">
      <w:pPr>
        <w:pStyle w:val="p1"/>
        <w:ind w:firstLine="720"/>
        <w:rPr>
          <w:rFonts w:ascii="Georgia" w:eastAsia="Georgia" w:hAnsi="Georgia" w:cs="Georgia"/>
          <w:b/>
          <w:bCs/>
          <w:sz w:val="28"/>
          <w:szCs w:val="28"/>
        </w:rPr>
      </w:pPr>
      <w:r>
        <w:rPr>
          <w:rFonts w:ascii="Georgia" w:eastAsia="Georgia" w:hAnsi="Georgia" w:cs="Georgia"/>
          <w:b/>
          <w:bCs/>
          <w:sz w:val="28"/>
          <w:szCs w:val="28"/>
        </w:rPr>
        <w:t>Three Mile Island Alert</w:t>
      </w:r>
    </w:p>
    <w:p w14:paraId="5F6A27CF" w14:textId="4E360EF3" w:rsidR="000E5D66" w:rsidRDefault="000E5D66" w:rsidP="000E5D66">
      <w:pPr>
        <w:pStyle w:val="p1"/>
        <w:ind w:firstLine="720"/>
        <w:rPr>
          <w:rFonts w:ascii="Georgia" w:eastAsia="Georgia" w:hAnsi="Georgia" w:cs="Georgia"/>
          <w:b/>
          <w:bCs/>
          <w:sz w:val="28"/>
          <w:szCs w:val="28"/>
        </w:rPr>
      </w:pPr>
      <w:r>
        <w:rPr>
          <w:rFonts w:ascii="Georgia" w:eastAsia="Georgia" w:hAnsi="Georgia" w:cs="Georgia"/>
          <w:b/>
          <w:bCs/>
          <w:sz w:val="28"/>
          <w:szCs w:val="28"/>
        </w:rPr>
        <w:t>4100 Hillsdale Road</w:t>
      </w:r>
    </w:p>
    <w:p w14:paraId="6A885BF8" w14:textId="4E9852ED" w:rsidR="000E5D66" w:rsidRDefault="000E5D66" w:rsidP="000E5D66">
      <w:pPr>
        <w:pStyle w:val="p1"/>
        <w:ind w:firstLine="720"/>
        <w:rPr>
          <w:rFonts w:ascii="Georgia" w:eastAsia="Georgia" w:hAnsi="Georgia" w:cs="Georgia"/>
          <w:b/>
          <w:bCs/>
          <w:sz w:val="28"/>
          <w:szCs w:val="28"/>
        </w:rPr>
      </w:pPr>
      <w:r>
        <w:rPr>
          <w:rFonts w:ascii="Georgia" w:eastAsia="Georgia" w:hAnsi="Georgia" w:cs="Georgia"/>
          <w:b/>
          <w:bCs/>
          <w:sz w:val="28"/>
          <w:szCs w:val="28"/>
        </w:rPr>
        <w:t>Harrisburg, PA 171222</w:t>
      </w:r>
    </w:p>
    <w:p w14:paraId="30B98218" w14:textId="77777777" w:rsidR="00741539" w:rsidRDefault="00741539" w:rsidP="000E5D66">
      <w:pPr>
        <w:pStyle w:val="p1"/>
        <w:ind w:firstLine="720"/>
        <w:rPr>
          <w:rFonts w:ascii="Georgia" w:eastAsia="Georgia" w:hAnsi="Georgia" w:cs="Georgia"/>
          <w:b/>
          <w:bCs/>
          <w:sz w:val="28"/>
          <w:szCs w:val="28"/>
        </w:rPr>
      </w:pPr>
    </w:p>
    <w:p w14:paraId="1313995E" w14:textId="2E733C00" w:rsidR="00741539" w:rsidRDefault="00D33DE0" w:rsidP="000E5D66">
      <w:pPr>
        <w:pStyle w:val="p1"/>
        <w:ind w:firstLine="720"/>
        <w:rPr>
          <w:rFonts w:ascii="Georgia" w:eastAsia="Georgia" w:hAnsi="Georgia" w:cs="Georgia"/>
          <w:b/>
          <w:bCs/>
          <w:sz w:val="28"/>
          <w:szCs w:val="28"/>
        </w:rPr>
      </w:pPr>
      <w:r>
        <w:rPr>
          <w:rFonts w:ascii="Georgia" w:eastAsia="Georgia" w:hAnsi="Georgia" w:cs="Georgia"/>
          <w:b/>
          <w:bCs/>
          <w:sz w:val="28"/>
          <w:szCs w:val="28"/>
        </w:rPr>
        <w:t>Enclosures:</w:t>
      </w:r>
    </w:p>
    <w:p w14:paraId="25A0689E" w14:textId="624728BC" w:rsidR="00D33DE0" w:rsidRDefault="00D33DE0" w:rsidP="000E5D66">
      <w:pPr>
        <w:pStyle w:val="p1"/>
        <w:ind w:firstLine="720"/>
        <w:rPr>
          <w:rFonts w:ascii="Georgia" w:eastAsia="Georgia" w:hAnsi="Georgia" w:cs="Georgia"/>
          <w:b/>
          <w:bCs/>
          <w:sz w:val="28"/>
          <w:szCs w:val="28"/>
        </w:rPr>
      </w:pPr>
      <w:r>
        <w:rPr>
          <w:rFonts w:ascii="Georgia" w:eastAsia="Georgia" w:hAnsi="Georgia" w:cs="Georgia"/>
          <w:b/>
          <w:bCs/>
          <w:sz w:val="28"/>
          <w:szCs w:val="28"/>
        </w:rPr>
        <w:t>Appendix A.</w:t>
      </w:r>
    </w:p>
    <w:p w14:paraId="563F0435" w14:textId="5EF29567" w:rsidR="00D33DE0" w:rsidRDefault="00D33DE0" w:rsidP="000E5D66">
      <w:pPr>
        <w:pStyle w:val="p1"/>
        <w:ind w:firstLine="720"/>
        <w:rPr>
          <w:rFonts w:ascii="Georgia" w:eastAsia="Georgia" w:hAnsi="Georgia" w:cs="Georgia"/>
          <w:b/>
          <w:bCs/>
          <w:sz w:val="28"/>
          <w:szCs w:val="28"/>
        </w:rPr>
      </w:pPr>
      <w:r>
        <w:rPr>
          <w:rFonts w:ascii="Georgia" w:eastAsia="Georgia" w:hAnsi="Georgia" w:cs="Georgia"/>
          <w:b/>
          <w:bCs/>
          <w:sz w:val="28"/>
          <w:szCs w:val="28"/>
        </w:rPr>
        <w:t>Appendix B.</w:t>
      </w:r>
    </w:p>
    <w:p w14:paraId="078CA409" w14:textId="79011CBF" w:rsidR="00D33DE0" w:rsidRDefault="00D33DE0" w:rsidP="000E5D66">
      <w:pPr>
        <w:pStyle w:val="p1"/>
        <w:ind w:firstLine="720"/>
        <w:rPr>
          <w:rFonts w:ascii="Georgia" w:eastAsia="Georgia" w:hAnsi="Georgia" w:cs="Georgia"/>
          <w:b/>
          <w:bCs/>
          <w:sz w:val="28"/>
          <w:szCs w:val="28"/>
        </w:rPr>
      </w:pPr>
      <w:r>
        <w:rPr>
          <w:rFonts w:ascii="Georgia" w:eastAsia="Georgia" w:hAnsi="Georgia" w:cs="Georgia"/>
          <w:b/>
          <w:bCs/>
          <w:sz w:val="28"/>
          <w:szCs w:val="28"/>
        </w:rPr>
        <w:t>Appendix C.</w:t>
      </w:r>
    </w:p>
    <w:p w14:paraId="54BCED5A" w14:textId="77777777" w:rsidR="000E5D66" w:rsidRPr="00564EEE" w:rsidRDefault="000E5D66" w:rsidP="000E5D66">
      <w:pPr>
        <w:pStyle w:val="p1"/>
        <w:ind w:firstLine="720"/>
        <w:rPr>
          <w:rFonts w:ascii="Georgia" w:eastAsia="Georgia" w:hAnsi="Georgia" w:cs="Georgia"/>
          <w:b/>
          <w:bCs/>
          <w:sz w:val="28"/>
          <w:szCs w:val="28"/>
        </w:rPr>
      </w:pPr>
    </w:p>
    <w:p w14:paraId="42798FC6" w14:textId="5C5C0923" w:rsidR="000E5D66" w:rsidRDefault="000E5D66" w:rsidP="00D33DE0">
      <w:pPr>
        <w:pStyle w:val="p1"/>
        <w:ind w:firstLine="720"/>
        <w:rPr>
          <w:rFonts w:ascii="Georgia" w:eastAsia="Georgia" w:hAnsi="Georgia" w:cs="Georgia"/>
          <w:b/>
          <w:bCs/>
          <w:sz w:val="28"/>
          <w:szCs w:val="28"/>
        </w:rPr>
      </w:pPr>
      <w:r>
        <w:rPr>
          <w:rFonts w:ascii="Georgia" w:eastAsia="Georgia" w:hAnsi="Georgia" w:cs="Georgia"/>
          <w:b/>
          <w:bCs/>
          <w:sz w:val="28"/>
          <w:szCs w:val="28"/>
        </w:rPr>
        <w:t xml:space="preserve"> </w:t>
      </w:r>
      <w:r w:rsidR="00D33DE0">
        <w:rPr>
          <w:rFonts w:ascii="Georgia" w:eastAsia="Georgia" w:hAnsi="Georgia" w:cs="Georgia"/>
          <w:b/>
          <w:bCs/>
          <w:sz w:val="28"/>
          <w:szCs w:val="28"/>
        </w:rPr>
        <w:t xml:space="preserve"> </w:t>
      </w:r>
    </w:p>
    <w:p w14:paraId="52519289" w14:textId="77777777" w:rsidR="00D33DE0" w:rsidRDefault="00D33DE0" w:rsidP="00D33DE0">
      <w:pPr>
        <w:pStyle w:val="p1"/>
        <w:ind w:firstLine="720"/>
        <w:rPr>
          <w:rFonts w:ascii="Georgia" w:eastAsia="Georgia" w:hAnsi="Georgia" w:cs="Georgia"/>
          <w:b/>
          <w:bCs/>
          <w:sz w:val="28"/>
          <w:szCs w:val="28"/>
        </w:rPr>
      </w:pPr>
    </w:p>
    <w:p w14:paraId="35829A32" w14:textId="77777777" w:rsidR="00D33DE0" w:rsidRDefault="00D33DE0" w:rsidP="00D33DE0">
      <w:pPr>
        <w:pStyle w:val="p1"/>
        <w:ind w:firstLine="720"/>
        <w:rPr>
          <w:rFonts w:ascii="Georgia" w:eastAsia="Georgia" w:hAnsi="Georgia" w:cs="Georgia"/>
          <w:b/>
          <w:bCs/>
          <w:sz w:val="28"/>
          <w:szCs w:val="28"/>
        </w:rPr>
      </w:pPr>
    </w:p>
    <w:p w14:paraId="4A5C49F1" w14:textId="77777777" w:rsidR="00D33DE0" w:rsidRDefault="00D33DE0" w:rsidP="00D33DE0">
      <w:pPr>
        <w:pStyle w:val="p1"/>
        <w:ind w:firstLine="720"/>
        <w:rPr>
          <w:rFonts w:ascii="Georgia" w:eastAsia="Georgia" w:hAnsi="Georgia" w:cs="Georgia"/>
          <w:b/>
          <w:bCs/>
          <w:sz w:val="28"/>
          <w:szCs w:val="28"/>
        </w:rPr>
      </w:pPr>
    </w:p>
    <w:p w14:paraId="3D14CC8D" w14:textId="77777777" w:rsidR="00D33DE0" w:rsidRDefault="00D33DE0" w:rsidP="00D33DE0">
      <w:pPr>
        <w:pStyle w:val="p1"/>
        <w:ind w:firstLine="720"/>
        <w:rPr>
          <w:rFonts w:ascii="Georgia" w:eastAsia="Georgia" w:hAnsi="Georgia" w:cs="Georgia"/>
          <w:b/>
          <w:bCs/>
          <w:sz w:val="28"/>
          <w:szCs w:val="28"/>
        </w:rPr>
      </w:pPr>
    </w:p>
    <w:p w14:paraId="048B5EA5" w14:textId="77777777" w:rsidR="00D33DE0" w:rsidRDefault="00D33DE0" w:rsidP="00D33DE0">
      <w:pPr>
        <w:pStyle w:val="p1"/>
        <w:ind w:firstLine="720"/>
        <w:rPr>
          <w:rFonts w:ascii="Georgia" w:eastAsia="Georgia" w:hAnsi="Georgia" w:cs="Georgia"/>
          <w:b/>
          <w:bCs/>
          <w:sz w:val="28"/>
          <w:szCs w:val="28"/>
        </w:rPr>
      </w:pPr>
    </w:p>
    <w:p w14:paraId="1E34BBDB" w14:textId="77777777" w:rsidR="00D33DE0" w:rsidRDefault="00D33DE0" w:rsidP="00D33DE0">
      <w:pPr>
        <w:pStyle w:val="p1"/>
        <w:ind w:firstLine="720"/>
        <w:rPr>
          <w:rFonts w:ascii="Georgia" w:eastAsia="Georgia" w:hAnsi="Georgia" w:cs="Georgia"/>
          <w:b/>
          <w:bCs/>
          <w:sz w:val="28"/>
          <w:szCs w:val="28"/>
        </w:rPr>
      </w:pPr>
    </w:p>
    <w:p w14:paraId="684C7D9C" w14:textId="77777777" w:rsidR="00D33DE0" w:rsidRDefault="00D33DE0" w:rsidP="00D33DE0">
      <w:pPr>
        <w:pStyle w:val="p1"/>
        <w:ind w:firstLine="720"/>
        <w:rPr>
          <w:rFonts w:ascii="Georgia" w:hAnsi="Georgia"/>
          <w:sz w:val="28"/>
        </w:rPr>
      </w:pPr>
    </w:p>
    <w:p w14:paraId="68CF6136" w14:textId="77777777" w:rsidR="000E5D66" w:rsidRDefault="000E5D66" w:rsidP="000E5D66">
      <w:pPr>
        <w:pStyle w:val="p1"/>
        <w:tabs>
          <w:tab w:val="left" w:pos="4284"/>
        </w:tabs>
        <w:rPr>
          <w:rFonts w:ascii="Georgia" w:hAnsi="Georgia"/>
          <w:sz w:val="28"/>
        </w:rPr>
      </w:pPr>
    </w:p>
    <w:p w14:paraId="5739F343" w14:textId="77777777" w:rsidR="000E5D66" w:rsidRDefault="000E5D66" w:rsidP="000E5D66">
      <w:pPr>
        <w:pStyle w:val="p1"/>
        <w:tabs>
          <w:tab w:val="left" w:pos="4284"/>
        </w:tabs>
        <w:rPr>
          <w:rFonts w:ascii="Georgia" w:hAnsi="Georgia"/>
          <w:sz w:val="28"/>
        </w:rPr>
      </w:pPr>
    </w:p>
    <w:p w14:paraId="6C67FB42" w14:textId="77777777" w:rsidR="000E5D66" w:rsidRDefault="000E5D66" w:rsidP="000E5D66">
      <w:pPr>
        <w:pStyle w:val="p1"/>
        <w:tabs>
          <w:tab w:val="left" w:pos="4284"/>
        </w:tabs>
        <w:rPr>
          <w:rFonts w:ascii="Georgia" w:hAnsi="Georgia"/>
          <w:sz w:val="28"/>
        </w:rPr>
      </w:pPr>
    </w:p>
    <w:p w14:paraId="7B194C87" w14:textId="77777777" w:rsidR="000E5D66" w:rsidRDefault="000E5D66" w:rsidP="000E5D66">
      <w:pPr>
        <w:pStyle w:val="p1"/>
        <w:tabs>
          <w:tab w:val="left" w:pos="4284"/>
        </w:tabs>
        <w:rPr>
          <w:rFonts w:ascii="Georgia" w:hAnsi="Georgia"/>
          <w:sz w:val="28"/>
        </w:rPr>
      </w:pPr>
    </w:p>
    <w:p w14:paraId="6E75CB86" w14:textId="77777777" w:rsidR="000E5D66" w:rsidRDefault="000E5D66" w:rsidP="000E5D66">
      <w:pPr>
        <w:pStyle w:val="p1"/>
        <w:tabs>
          <w:tab w:val="left" w:pos="4284"/>
        </w:tabs>
        <w:rPr>
          <w:rFonts w:ascii="Georgia" w:hAnsi="Georgia"/>
          <w:sz w:val="28"/>
        </w:rPr>
      </w:pPr>
    </w:p>
    <w:p w14:paraId="0646EE1D" w14:textId="77777777" w:rsidR="000E5D66" w:rsidRDefault="000E5D66" w:rsidP="000E5D66">
      <w:pPr>
        <w:pStyle w:val="p1"/>
        <w:tabs>
          <w:tab w:val="left" w:pos="4284"/>
        </w:tabs>
        <w:rPr>
          <w:rFonts w:ascii="Georgia" w:hAnsi="Georgia"/>
          <w:sz w:val="28"/>
        </w:rPr>
      </w:pPr>
    </w:p>
    <w:p w14:paraId="5439EC99" w14:textId="77777777" w:rsidR="000E5D66" w:rsidRDefault="000E5D66" w:rsidP="000E5D66">
      <w:pPr>
        <w:pStyle w:val="p1"/>
        <w:tabs>
          <w:tab w:val="left" w:pos="4284"/>
        </w:tabs>
        <w:rPr>
          <w:rFonts w:ascii="Georgia" w:hAnsi="Georgia"/>
          <w:sz w:val="28"/>
        </w:rPr>
      </w:pPr>
    </w:p>
    <w:p w14:paraId="422297F7" w14:textId="77777777" w:rsidR="000E5D66" w:rsidRDefault="000E5D66" w:rsidP="000E5D66">
      <w:pPr>
        <w:pStyle w:val="p1"/>
        <w:tabs>
          <w:tab w:val="left" w:pos="4284"/>
        </w:tabs>
        <w:rPr>
          <w:rFonts w:ascii="Georgia" w:hAnsi="Georgia"/>
          <w:sz w:val="28"/>
        </w:rPr>
      </w:pPr>
    </w:p>
    <w:p w14:paraId="7F8F8ECA" w14:textId="77777777" w:rsidR="000E5D66" w:rsidRDefault="000E5D66" w:rsidP="000E5D66">
      <w:pPr>
        <w:pStyle w:val="p1"/>
        <w:tabs>
          <w:tab w:val="left" w:pos="4284"/>
        </w:tabs>
        <w:rPr>
          <w:rFonts w:ascii="Georgia" w:hAnsi="Georgia"/>
          <w:sz w:val="28"/>
        </w:rPr>
      </w:pPr>
    </w:p>
    <w:p w14:paraId="7B697DE0" w14:textId="77777777" w:rsidR="000E5D66" w:rsidRDefault="000E5D66" w:rsidP="000E5D66">
      <w:pPr>
        <w:pStyle w:val="p1"/>
        <w:tabs>
          <w:tab w:val="left" w:pos="4284"/>
        </w:tabs>
        <w:rPr>
          <w:rFonts w:ascii="Georgia" w:hAnsi="Georgia"/>
          <w:sz w:val="28"/>
        </w:rPr>
      </w:pPr>
    </w:p>
    <w:p w14:paraId="70172145" w14:textId="77777777" w:rsidR="000E5D66" w:rsidRDefault="000E5D66" w:rsidP="000E5D66">
      <w:pPr>
        <w:pStyle w:val="p1"/>
        <w:tabs>
          <w:tab w:val="left" w:pos="4284"/>
        </w:tabs>
        <w:rPr>
          <w:rFonts w:ascii="Georgia" w:hAnsi="Georgia"/>
          <w:sz w:val="28"/>
        </w:rPr>
      </w:pPr>
    </w:p>
    <w:p w14:paraId="1B7AE9D7" w14:textId="77777777" w:rsidR="000E5D66" w:rsidRDefault="000E5D66" w:rsidP="000E5D66">
      <w:pPr>
        <w:pStyle w:val="p1"/>
        <w:tabs>
          <w:tab w:val="left" w:pos="4284"/>
        </w:tabs>
        <w:rPr>
          <w:rFonts w:ascii="Georgia" w:hAnsi="Georgia"/>
          <w:sz w:val="28"/>
        </w:rPr>
      </w:pPr>
    </w:p>
    <w:p w14:paraId="4EC54B53" w14:textId="77777777" w:rsidR="000E5D66" w:rsidRDefault="000E5D66" w:rsidP="000E5D66">
      <w:pPr>
        <w:pStyle w:val="p1"/>
        <w:tabs>
          <w:tab w:val="left" w:pos="4284"/>
        </w:tabs>
        <w:rPr>
          <w:rFonts w:ascii="Georgia" w:hAnsi="Georgia"/>
          <w:sz w:val="28"/>
        </w:rPr>
      </w:pPr>
    </w:p>
    <w:p w14:paraId="2C25D6F0" w14:textId="77777777" w:rsidR="000E5D66" w:rsidRDefault="000E5D66" w:rsidP="000E5D66">
      <w:pPr>
        <w:pStyle w:val="p1"/>
        <w:tabs>
          <w:tab w:val="left" w:pos="4284"/>
        </w:tabs>
        <w:rPr>
          <w:rFonts w:ascii="Georgia" w:hAnsi="Georgia"/>
          <w:sz w:val="28"/>
        </w:rPr>
      </w:pPr>
    </w:p>
    <w:p w14:paraId="78E57D5E" w14:textId="77777777" w:rsidR="000E5D66" w:rsidRDefault="000E5D66" w:rsidP="000E5D66">
      <w:pPr>
        <w:pStyle w:val="p1"/>
        <w:tabs>
          <w:tab w:val="left" w:pos="4284"/>
        </w:tabs>
        <w:rPr>
          <w:rFonts w:ascii="Georgia" w:hAnsi="Georgia"/>
          <w:sz w:val="28"/>
        </w:rPr>
      </w:pPr>
    </w:p>
    <w:p w14:paraId="151DB7E9" w14:textId="77777777" w:rsidR="000E5D66" w:rsidRDefault="000E5D66" w:rsidP="000E5D66">
      <w:pPr>
        <w:pStyle w:val="p1"/>
        <w:tabs>
          <w:tab w:val="left" w:pos="4284"/>
        </w:tabs>
        <w:rPr>
          <w:rFonts w:ascii="Georgia" w:hAnsi="Georgia"/>
          <w:sz w:val="28"/>
        </w:rPr>
      </w:pPr>
    </w:p>
    <w:p w14:paraId="1D5DC81D" w14:textId="77777777" w:rsidR="000E5D66" w:rsidRPr="00741539" w:rsidRDefault="000E5D66" w:rsidP="000E5D66">
      <w:pPr>
        <w:pStyle w:val="p1"/>
        <w:tabs>
          <w:tab w:val="left" w:pos="4284"/>
        </w:tabs>
        <w:rPr>
          <w:rFonts w:ascii="Georgia" w:hAnsi="Georgia"/>
          <w:b/>
          <w:bCs/>
          <w:sz w:val="28"/>
        </w:rPr>
      </w:pPr>
    </w:p>
    <w:p w14:paraId="7CA6B95E" w14:textId="77777777" w:rsidR="000E5D66" w:rsidRPr="00741539" w:rsidRDefault="000E5D66" w:rsidP="000E5D66">
      <w:pPr>
        <w:pStyle w:val="p1"/>
        <w:tabs>
          <w:tab w:val="left" w:pos="4284"/>
        </w:tabs>
        <w:rPr>
          <w:rFonts w:ascii="Georgia" w:hAnsi="Georgia"/>
          <w:b/>
          <w:bCs/>
          <w:sz w:val="28"/>
        </w:rPr>
      </w:pPr>
    </w:p>
    <w:p w14:paraId="76DF5FC9" w14:textId="52CD15D4" w:rsidR="000E5D66" w:rsidRPr="00741539" w:rsidRDefault="000E5D66" w:rsidP="000E5D66">
      <w:pPr>
        <w:pStyle w:val="p1"/>
        <w:tabs>
          <w:tab w:val="left" w:pos="4284"/>
        </w:tabs>
        <w:rPr>
          <w:rFonts w:ascii="Georgia" w:hAnsi="Georgia"/>
          <w:b/>
          <w:bCs/>
          <w:sz w:val="28"/>
        </w:rPr>
      </w:pPr>
      <w:r w:rsidRPr="00741539">
        <w:rPr>
          <w:rFonts w:ascii="Georgia" w:hAnsi="Georgia"/>
          <w:b/>
          <w:bCs/>
          <w:sz w:val="28"/>
        </w:rPr>
        <w:t>Date: July 8, 2026</w:t>
      </w:r>
      <w:r w:rsidR="00741539" w:rsidRPr="00741539">
        <w:rPr>
          <w:rFonts w:ascii="Georgia" w:hAnsi="Georgia"/>
          <w:b/>
          <w:bCs/>
          <w:sz w:val="28"/>
        </w:rPr>
        <w:t>.</w:t>
      </w:r>
    </w:p>
    <w:sectPr w:rsidR="000E5D66" w:rsidRPr="00741539">
      <w:headerReference w:type="default" r:id="rId24"/>
      <w:footerReference w:type="default" r:id="rId25"/>
      <w:pgSz w:w="12240" w:h="15840"/>
      <w:pgMar w:top="720" w:right="720" w:bottom="72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abriela Epstein" w:date="2026-07-08T09:40:00Z" w:initials="">
    <w:p w14:paraId="2F2C6BD1" w14:textId="77777777" w:rsidR="00C00119" w:rsidRDefault="00CF291B">
      <w:pPr>
        <w:pStyle w:val="Default"/>
      </w:pPr>
      <w:r>
        <w:rPr>
          <w:rStyle w:val="CommentReference"/>
        </w:rPr>
        <w:annotationRef/>
      </w:r>
    </w:p>
    <w:p w14:paraId="56310FEF" w14:textId="77777777" w:rsidR="00C00119" w:rsidRDefault="00000000">
      <w:pPr>
        <w:pStyle w:val="Default"/>
      </w:pPr>
      <w:r>
        <w:rPr>
          <w:rFonts w:eastAsia="Arial Unicode MS" w:cs="Arial Unicode MS"/>
        </w:rPr>
        <w:t>Given that [the]</w:t>
      </w:r>
    </w:p>
  </w:comment>
  <w:comment w:id="4" w:author="Gabriela Epstein" w:date="2026-07-08T09:40:00Z" w:initials="">
    <w:p w14:paraId="333D29F4" w14:textId="77777777" w:rsidR="00C00119" w:rsidRDefault="00CF291B">
      <w:pPr>
        <w:pStyle w:val="Default"/>
      </w:pPr>
      <w:r>
        <w:rPr>
          <w:rStyle w:val="CommentReference"/>
        </w:rPr>
        <w:annotationRef/>
      </w:r>
    </w:p>
    <w:p w14:paraId="4C7F3F38" w14:textId="77777777" w:rsidR="00C00119" w:rsidRDefault="00000000">
      <w:pPr>
        <w:pStyle w:val="Default"/>
      </w:pPr>
      <w:r>
        <w:rPr>
          <w:rFonts w:eastAsia="Arial Unicode MS" w:cs="Arial Unicode MS"/>
        </w:rPr>
        <w:t>Given that [the]</w:t>
      </w:r>
    </w:p>
    <w:p w14:paraId="48A92F6B" w14:textId="77777777" w:rsidR="00C00119" w:rsidRDefault="00C00119">
      <w:pPr>
        <w:pStyle w:val="Default"/>
      </w:pPr>
    </w:p>
  </w:comment>
  <w:comment w:id="16" w:author="Gabriela Epstein" w:date="2026-07-08T09:39:00Z" w:initials="">
    <w:p w14:paraId="1D8D012D" w14:textId="77777777" w:rsidR="00C00119" w:rsidRDefault="00CF291B">
      <w:pPr>
        <w:pStyle w:val="Default"/>
      </w:pPr>
      <w:r>
        <w:rPr>
          <w:rStyle w:val="CommentReference"/>
        </w:rPr>
        <w:annotationRef/>
      </w:r>
    </w:p>
    <w:p w14:paraId="4572E501" w14:textId="77777777" w:rsidR="00C00119" w:rsidRDefault="00000000">
      <w:pPr>
        <w:pStyle w:val="Default"/>
      </w:pPr>
      <w:r>
        <w:rPr>
          <w:rFonts w:eastAsia="Arial Unicode MS" w:cs="Arial Unicode MS"/>
        </w:rPr>
        <w:t>Source needed.</w:t>
      </w:r>
    </w:p>
  </w:comment>
  <w:comment w:id="20" w:author="Gabriela Epstein" w:date="2026-07-08T09:47:00Z" w:initials="">
    <w:p w14:paraId="63C8200B" w14:textId="77777777" w:rsidR="00C00119" w:rsidRDefault="00CF291B">
      <w:pPr>
        <w:pStyle w:val="Default"/>
      </w:pPr>
      <w:r>
        <w:rPr>
          <w:rStyle w:val="CommentReference"/>
        </w:rPr>
        <w:annotationRef/>
      </w:r>
    </w:p>
    <w:p w14:paraId="0F82272E" w14:textId="77777777" w:rsidR="00C00119" w:rsidRDefault="00000000">
      <w:pPr>
        <w:pStyle w:val="Default"/>
      </w:pPr>
      <w:r>
        <w:rPr>
          <w:rFonts w:eastAsia="Arial Unicode MS" w:cs="Arial Unicode MS"/>
        </w:rPr>
        <w:t>Not sure what you mean here</w:t>
      </w:r>
    </w:p>
    <w:p w14:paraId="0F25D9BE" w14:textId="77777777" w:rsidR="00C00119" w:rsidRDefault="00C00119">
      <w:pPr>
        <w:pStyle w:val="Default"/>
      </w:pPr>
    </w:p>
  </w:comment>
  <w:comment w:id="31" w:author="Gabriela Epstein" w:date="2026-07-08T09:51:00Z" w:initials="">
    <w:p w14:paraId="3A1F132F" w14:textId="77777777" w:rsidR="00C00119" w:rsidRDefault="00CF291B">
      <w:pPr>
        <w:pStyle w:val="Default"/>
      </w:pPr>
      <w:r>
        <w:rPr>
          <w:rStyle w:val="CommentReference"/>
        </w:rPr>
        <w:annotationRef/>
      </w:r>
    </w:p>
    <w:p w14:paraId="552FBEA6" w14:textId="77777777" w:rsidR="00C00119" w:rsidRDefault="00000000">
      <w:pPr>
        <w:pStyle w:val="Default"/>
      </w:pPr>
      <w:r>
        <w:rPr>
          <w:rFonts w:eastAsia="Arial Unicode MS" w:cs="Arial Unicode MS"/>
        </w:rPr>
        <w:t>Repeat question.</w:t>
      </w:r>
    </w:p>
  </w:comment>
  <w:comment w:id="33" w:author="Gabriela Epstein" w:date="2026-07-08T09:53:00Z" w:initials="">
    <w:p w14:paraId="23B1D893" w14:textId="77777777" w:rsidR="00C00119" w:rsidRDefault="00CF291B">
      <w:pPr>
        <w:pStyle w:val="Default"/>
      </w:pPr>
      <w:r>
        <w:rPr>
          <w:rStyle w:val="CommentReference"/>
        </w:rPr>
        <w:annotationRef/>
      </w:r>
    </w:p>
    <w:p w14:paraId="78CE32F3" w14:textId="77777777" w:rsidR="00C00119" w:rsidRDefault="00000000">
      <w:pPr>
        <w:pStyle w:val="Default"/>
      </w:pPr>
      <w:r>
        <w:rPr>
          <w:rFonts w:eastAsia="Arial Unicode MS" w:cs="Arial Unicode MS"/>
        </w:rPr>
        <w:t>Number meaning?</w:t>
      </w:r>
    </w:p>
  </w:comment>
  <w:comment w:id="34" w:author="Gabriela Epstein" w:date="2026-07-08T09:54:00Z" w:initials="">
    <w:p w14:paraId="19859349" w14:textId="77777777" w:rsidR="00C00119" w:rsidRDefault="00CF291B">
      <w:pPr>
        <w:pStyle w:val="Default"/>
      </w:pPr>
      <w:r>
        <w:rPr>
          <w:rStyle w:val="CommentReference"/>
        </w:rPr>
        <w:annotationRef/>
      </w:r>
    </w:p>
    <w:p w14:paraId="34700680" w14:textId="77777777" w:rsidR="00C00119" w:rsidRDefault="00000000">
      <w:pPr>
        <w:pStyle w:val="Default"/>
      </w:pPr>
      <w:r>
        <w:rPr>
          <w:rFonts w:eastAsia="Arial Unicode MS" w:cs="Arial Unicode MS"/>
        </w:rPr>
        <w:t>Missing word.</w:t>
      </w:r>
    </w:p>
  </w:comment>
  <w:comment w:id="39" w:author="Gabriela Epstein" w:date="2026-07-08T09:56:00Z" w:initials="">
    <w:p w14:paraId="233EDE6B" w14:textId="77777777" w:rsidR="00C00119" w:rsidRDefault="00CF291B">
      <w:pPr>
        <w:pStyle w:val="Default"/>
      </w:pPr>
      <w:r>
        <w:rPr>
          <w:rStyle w:val="CommentReference"/>
        </w:rPr>
        <w:annotationRef/>
      </w:r>
    </w:p>
    <w:p w14:paraId="3DE767BE" w14:textId="77777777" w:rsidR="00C00119" w:rsidRDefault="00000000">
      <w:pPr>
        <w:pStyle w:val="Default"/>
      </w:pPr>
      <w:r>
        <w:rPr>
          <w:rFonts w:eastAsia="Arial Unicode MS" w:cs="Arial Unicode MS"/>
        </w:rPr>
        <w:t>Be specific</w:t>
      </w:r>
    </w:p>
  </w:comment>
  <w:comment w:id="40" w:author="Gabriela Epstein" w:date="2026-07-08T09:59:00Z" w:initials="">
    <w:p w14:paraId="79593E02" w14:textId="77777777" w:rsidR="00C00119" w:rsidRDefault="00CF291B">
      <w:pPr>
        <w:pStyle w:val="Default"/>
      </w:pPr>
      <w:r>
        <w:rPr>
          <w:rStyle w:val="CommentReference"/>
        </w:rPr>
        <w:annotationRef/>
      </w:r>
    </w:p>
    <w:p w14:paraId="6FACDACB" w14:textId="77777777" w:rsidR="00C00119" w:rsidRDefault="00000000">
      <w:pPr>
        <w:pStyle w:val="Default"/>
      </w:pPr>
      <w:r>
        <w:rPr>
          <w:rFonts w:eastAsia="Arial Unicode MS" w:cs="Arial Unicode MS"/>
        </w:rPr>
        <w:t>You need a source.</w:t>
      </w:r>
    </w:p>
  </w:comment>
  <w:comment w:id="42" w:author="Gabriela Epstein" w:date="2026-07-08T10:02:00Z" w:initials="">
    <w:p w14:paraId="65D10F68" w14:textId="77777777" w:rsidR="00C00119" w:rsidRDefault="00CF291B">
      <w:pPr>
        <w:pStyle w:val="Default"/>
      </w:pPr>
      <w:r>
        <w:rPr>
          <w:rStyle w:val="CommentReference"/>
        </w:rPr>
        <w:annotationRef/>
      </w:r>
    </w:p>
    <w:p w14:paraId="204904A4" w14:textId="77777777" w:rsidR="00C00119" w:rsidRDefault="00000000">
      <w:pPr>
        <w:pStyle w:val="Default"/>
      </w:pPr>
      <w:r>
        <w:rPr>
          <w:rFonts w:eastAsia="Arial Unicode MS" w:cs="Arial Unicode MS"/>
        </w:rPr>
        <w:t>Repeat header from page before</w:t>
      </w:r>
    </w:p>
  </w:comment>
  <w:comment w:id="44" w:author="Gabriela Epstein" w:date="2026-07-08T10:04:00Z" w:initials="">
    <w:p w14:paraId="427CFFC4" w14:textId="77777777" w:rsidR="00C00119" w:rsidRDefault="00CF291B">
      <w:pPr>
        <w:pStyle w:val="Default"/>
      </w:pPr>
      <w:r>
        <w:rPr>
          <w:rStyle w:val="CommentReference"/>
        </w:rPr>
        <w:annotationRef/>
      </w:r>
    </w:p>
    <w:p w14:paraId="506CEA6D" w14:textId="77777777" w:rsidR="00C00119" w:rsidRDefault="00000000">
      <w:pPr>
        <w:pStyle w:val="Default"/>
      </w:pPr>
      <w:r>
        <w:rPr>
          <w:rFonts w:eastAsia="Arial Unicode MS" w:cs="Arial Unicode MS"/>
        </w:rPr>
        <w:t>Bold scram definition earlier.</w:t>
      </w:r>
    </w:p>
  </w:comment>
  <w:comment w:id="45" w:author="Gabriela Epstein" w:date="2026-07-08T10:05:00Z" w:initials="">
    <w:p w14:paraId="7D6A4AD5" w14:textId="77777777" w:rsidR="00C00119" w:rsidRDefault="00CF291B">
      <w:pPr>
        <w:pStyle w:val="Default"/>
      </w:pPr>
      <w:r>
        <w:rPr>
          <w:rStyle w:val="CommentReference"/>
        </w:rPr>
        <w:annotationRef/>
      </w:r>
    </w:p>
    <w:p w14:paraId="71C5DB84" w14:textId="77777777" w:rsidR="00C00119" w:rsidRDefault="00000000">
      <w:pPr>
        <w:pStyle w:val="Default"/>
      </w:pPr>
      <w:r>
        <w:rPr>
          <w:rFonts w:eastAsia="Arial Unicode MS" w:cs="Arial Unicode MS"/>
        </w:rPr>
        <w:t>TMIA comment?</w:t>
      </w:r>
    </w:p>
  </w:comment>
  <w:comment w:id="53" w:author="Gabriela Epstein" w:date="2026-07-08T10:13:00Z" w:initials="">
    <w:p w14:paraId="593136FC" w14:textId="77777777" w:rsidR="00C00119" w:rsidRDefault="00CF291B">
      <w:pPr>
        <w:pStyle w:val="Default"/>
      </w:pPr>
      <w:r>
        <w:rPr>
          <w:rStyle w:val="CommentReference"/>
        </w:rPr>
        <w:annotationRef/>
      </w:r>
    </w:p>
    <w:p w14:paraId="50174D11" w14:textId="77777777" w:rsidR="00C00119" w:rsidRDefault="00000000">
      <w:pPr>
        <w:pStyle w:val="Default"/>
      </w:pPr>
      <w:r>
        <w:rPr>
          <w:rFonts w:eastAsia="Arial Unicode MS" w:cs="Arial Unicode MS"/>
        </w:rPr>
        <w:t>Proper term?</w:t>
      </w:r>
    </w:p>
  </w:comment>
  <w:comment w:id="54" w:author="Gabriela Epstein" w:date="2026-07-08T10:18:00Z" w:initials="">
    <w:p w14:paraId="2DF9AC63" w14:textId="77777777" w:rsidR="00C00119" w:rsidRDefault="00CF291B">
      <w:pPr>
        <w:pStyle w:val="Default"/>
      </w:pPr>
      <w:r>
        <w:rPr>
          <w:rStyle w:val="CommentReference"/>
        </w:rPr>
        <w:annotationRef/>
      </w:r>
    </w:p>
    <w:p w14:paraId="5E572A9A" w14:textId="77777777" w:rsidR="00C00119" w:rsidRDefault="00000000">
      <w:pPr>
        <w:pStyle w:val="Default"/>
      </w:pPr>
      <w:r>
        <w:rPr>
          <w:rFonts w:eastAsia="Arial Unicode MS" w:cs="Arial Unicode MS"/>
        </w:rPr>
        <w:t>Missing citation.</w:t>
      </w:r>
    </w:p>
  </w:comment>
  <w:comment w:id="55" w:author="Gabriela Epstein" w:date="2026-07-08T10:20:00Z" w:initials="">
    <w:p w14:paraId="510A5194" w14:textId="77777777" w:rsidR="00C00119" w:rsidRDefault="00CF291B">
      <w:pPr>
        <w:pStyle w:val="Default"/>
      </w:pPr>
      <w:r>
        <w:rPr>
          <w:rStyle w:val="CommentReference"/>
        </w:rPr>
        <w:annotationRef/>
      </w:r>
    </w:p>
    <w:p w14:paraId="13E8695E" w14:textId="77777777" w:rsidR="00C00119" w:rsidRDefault="00000000">
      <w:pPr>
        <w:pStyle w:val="Default"/>
      </w:pPr>
      <w:r>
        <w:rPr>
          <w:rFonts w:eastAsia="Arial Unicode MS" w:cs="Arial Unicode MS"/>
        </w:rPr>
        <w:t>Incomplete citation.</w:t>
      </w:r>
    </w:p>
  </w:comment>
  <w:comment w:id="56" w:author="Gabriela Epstein" w:date="2026-07-08T10:24:00Z" w:initials="">
    <w:p w14:paraId="561F0361" w14:textId="77777777" w:rsidR="00C00119" w:rsidRDefault="00CF291B">
      <w:pPr>
        <w:pStyle w:val="Default"/>
      </w:pPr>
      <w:r>
        <w:rPr>
          <w:rStyle w:val="CommentReference"/>
        </w:rPr>
        <w:annotationRef/>
      </w:r>
    </w:p>
    <w:p w14:paraId="7ED17DF8" w14:textId="77777777" w:rsidR="00C00119" w:rsidRDefault="00000000">
      <w:pPr>
        <w:pStyle w:val="Default"/>
      </w:pPr>
      <w:r>
        <w:rPr>
          <w:rFonts w:eastAsia="Arial Unicode MS" w:cs="Arial Unicode MS"/>
        </w:rPr>
        <w:t>Resubmission?</w:t>
      </w:r>
    </w:p>
  </w:comment>
  <w:comment w:id="59" w:author="Gabriela Epstein" w:date="2026-07-08T10:31:00Z" w:initials="">
    <w:p w14:paraId="45DA9C36" w14:textId="77777777" w:rsidR="00C00119" w:rsidRDefault="00CF291B">
      <w:pPr>
        <w:pStyle w:val="Default"/>
      </w:pPr>
      <w:r>
        <w:rPr>
          <w:rStyle w:val="CommentReference"/>
        </w:rPr>
        <w:annotationRef/>
      </w:r>
    </w:p>
    <w:p w14:paraId="6EA7ACE4" w14:textId="77777777" w:rsidR="00C00119" w:rsidRDefault="00000000">
      <w:pPr>
        <w:pStyle w:val="Default"/>
      </w:pPr>
      <w:r>
        <w:rPr>
          <w:rFonts w:eastAsia="Arial Unicode MS" w:cs="Arial Unicode MS"/>
        </w:rPr>
        <w:t>What is this referring to?</w:t>
      </w:r>
    </w:p>
  </w:comment>
  <w:comment w:id="63" w:author="Gabriela Epstein" w:date="2026-07-08T10:38:00Z" w:initials="">
    <w:p w14:paraId="31A08889" w14:textId="77777777" w:rsidR="00C00119" w:rsidRDefault="00CF291B">
      <w:pPr>
        <w:pStyle w:val="Default"/>
      </w:pPr>
      <w:r>
        <w:rPr>
          <w:rStyle w:val="CommentReference"/>
        </w:rPr>
        <w:annotationRef/>
      </w:r>
    </w:p>
    <w:p w14:paraId="76A2C436" w14:textId="77777777" w:rsidR="00C00119" w:rsidRDefault="00000000">
      <w:pPr>
        <w:pStyle w:val="Default"/>
      </w:pPr>
      <w:r>
        <w:rPr>
          <w:rFonts w:eastAsia="Arial Unicode MS" w:cs="Arial Unicode MS"/>
        </w:rPr>
        <w:t>TMIA comment?</w:t>
      </w:r>
    </w:p>
  </w:comment>
  <w:comment w:id="64" w:author="Gabriela Epstein" w:date="2026-07-08T10:40:00Z" w:initials="">
    <w:p w14:paraId="62FA7D0C" w14:textId="77777777" w:rsidR="00C00119" w:rsidRDefault="00CF291B">
      <w:pPr>
        <w:pStyle w:val="Default"/>
      </w:pPr>
      <w:r>
        <w:rPr>
          <w:rStyle w:val="CommentReference"/>
        </w:rPr>
        <w:annotationRef/>
      </w:r>
    </w:p>
    <w:p w14:paraId="3E9C187D" w14:textId="77777777" w:rsidR="00C00119" w:rsidRDefault="00000000">
      <w:pPr>
        <w:pStyle w:val="Default"/>
      </w:pPr>
      <w:r>
        <w:rPr>
          <w:rFonts w:eastAsia="Arial Unicode MS" w:cs="Arial Unicode MS"/>
        </w:rPr>
        <w:t>What does this mean?</w:t>
      </w:r>
    </w:p>
  </w:comment>
  <w:comment w:id="66" w:author="Gabriela Epstein" w:date="2026-07-08T10:42:00Z" w:initials="">
    <w:p w14:paraId="0564592B" w14:textId="77777777" w:rsidR="00C00119" w:rsidRDefault="00CF291B">
      <w:pPr>
        <w:pStyle w:val="Default"/>
      </w:pPr>
      <w:r>
        <w:rPr>
          <w:rStyle w:val="CommentReference"/>
        </w:rPr>
        <w:annotationRef/>
      </w:r>
    </w:p>
    <w:p w14:paraId="75BD6D5B" w14:textId="77777777" w:rsidR="00C00119" w:rsidRDefault="00000000">
      <w:pPr>
        <w:pStyle w:val="Default"/>
      </w:pPr>
      <w:r>
        <w:rPr>
          <w:rFonts w:eastAsia="Arial Unicode MS" w:cs="Arial Unicode MS"/>
        </w:rPr>
        <w:t>What is this number?</w:t>
      </w:r>
    </w:p>
  </w:comment>
  <w:comment w:id="67" w:author="Gabriela Epstein" w:date="2026-07-08T10:44:00Z" w:initials="">
    <w:p w14:paraId="7F1938BC" w14:textId="77777777" w:rsidR="00C00119" w:rsidRDefault="00CF291B">
      <w:pPr>
        <w:pStyle w:val="Default"/>
      </w:pPr>
      <w:r>
        <w:rPr>
          <w:rStyle w:val="CommentReference"/>
        </w:rPr>
        <w:annotationRef/>
      </w:r>
    </w:p>
    <w:p w14:paraId="05A28E18" w14:textId="77777777" w:rsidR="00C00119" w:rsidRDefault="00000000">
      <w:pPr>
        <w:pStyle w:val="Default"/>
      </w:pPr>
      <w:r>
        <w:rPr>
          <w:rFonts w:eastAsia="Arial Unicode MS" w:cs="Arial Unicode MS"/>
        </w:rPr>
        <w:t>Spelling?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310FEF" w15:done="0"/>
  <w15:commentEx w15:paraId="48A92F6B" w15:done="0"/>
  <w15:commentEx w15:paraId="4572E501" w15:done="0"/>
  <w15:commentEx w15:paraId="0F25D9BE" w15:done="0"/>
  <w15:commentEx w15:paraId="552FBEA6" w15:done="0"/>
  <w15:commentEx w15:paraId="78CE32F3" w15:done="0"/>
  <w15:commentEx w15:paraId="34700680" w15:done="0"/>
  <w15:commentEx w15:paraId="3DE767BE" w15:done="0"/>
  <w15:commentEx w15:paraId="6FACDACB" w15:done="0"/>
  <w15:commentEx w15:paraId="204904A4" w15:done="0"/>
  <w15:commentEx w15:paraId="506CEA6D" w15:done="0"/>
  <w15:commentEx w15:paraId="71C5DB84" w15:done="0"/>
  <w15:commentEx w15:paraId="50174D11" w15:done="0"/>
  <w15:commentEx w15:paraId="5E572A9A" w15:done="0"/>
  <w15:commentEx w15:paraId="13E8695E" w15:done="0"/>
  <w15:commentEx w15:paraId="7ED17DF8" w15:done="0"/>
  <w15:commentEx w15:paraId="6EA7ACE4" w15:done="0"/>
  <w15:commentEx w15:paraId="76A2C436" w15:done="0"/>
  <w15:commentEx w15:paraId="3E9C187D" w15:done="0"/>
  <w15:commentEx w15:paraId="75BD6D5B" w15:done="0"/>
  <w15:commentEx w15:paraId="05A28E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310FEF" w16cid:durableId="19AF9103"/>
  <w16cid:commentId w16cid:paraId="48A92F6B" w16cid:durableId="57B15DF2"/>
  <w16cid:commentId w16cid:paraId="4572E501" w16cid:durableId="54A5C986"/>
  <w16cid:commentId w16cid:paraId="0F25D9BE" w16cid:durableId="28602734"/>
  <w16cid:commentId w16cid:paraId="552FBEA6" w16cid:durableId="14054BC0"/>
  <w16cid:commentId w16cid:paraId="78CE32F3" w16cid:durableId="2FAEB9E6"/>
  <w16cid:commentId w16cid:paraId="34700680" w16cid:durableId="0387D8E6"/>
  <w16cid:commentId w16cid:paraId="3DE767BE" w16cid:durableId="6EBA7F0C"/>
  <w16cid:commentId w16cid:paraId="6FACDACB" w16cid:durableId="755CE9F1"/>
  <w16cid:commentId w16cid:paraId="204904A4" w16cid:durableId="375150A1"/>
  <w16cid:commentId w16cid:paraId="506CEA6D" w16cid:durableId="6F0F8F4E"/>
  <w16cid:commentId w16cid:paraId="71C5DB84" w16cid:durableId="4CECD71A"/>
  <w16cid:commentId w16cid:paraId="50174D11" w16cid:durableId="5ED06538"/>
  <w16cid:commentId w16cid:paraId="5E572A9A" w16cid:durableId="7684E8F3"/>
  <w16cid:commentId w16cid:paraId="13E8695E" w16cid:durableId="5494200B"/>
  <w16cid:commentId w16cid:paraId="7ED17DF8" w16cid:durableId="02C70F39"/>
  <w16cid:commentId w16cid:paraId="6EA7ACE4" w16cid:durableId="20156572"/>
  <w16cid:commentId w16cid:paraId="76A2C436" w16cid:durableId="18FD4BAA"/>
  <w16cid:commentId w16cid:paraId="3E9C187D" w16cid:durableId="6991BC8C"/>
  <w16cid:commentId w16cid:paraId="75BD6D5B" w16cid:durableId="455E0F12"/>
  <w16cid:commentId w16cid:paraId="05A28E18" w16cid:durableId="73D01F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89E4A" w14:textId="77777777" w:rsidR="00F470EF" w:rsidRDefault="00F470EF">
      <w:r>
        <w:separator/>
      </w:r>
    </w:p>
  </w:endnote>
  <w:endnote w:type="continuationSeparator" w:id="0">
    <w:p w14:paraId="12DDC3C4" w14:textId="77777777" w:rsidR="00F470EF" w:rsidRDefault="00F47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pitch w:val="default"/>
  </w:font>
  <w:font w:name="Times New Roman (Headings CS)">
    <w:panose1 w:val="020B0604020202020204"/>
    <w:charset w:val="00"/>
    <w:family w:val="roman"/>
    <w:pitch w:val="default"/>
  </w:font>
  <w:font w:name="Georgia Bold">
    <w:altName w:val="Georgia"/>
    <w:panose1 w:val="020408020504050202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7BC2" w14:textId="77777777" w:rsidR="00C00119" w:rsidRDefault="00000000">
    <w:pPr>
      <w:pStyle w:val="Footer"/>
      <w:jc w:val="center"/>
    </w:pPr>
    <w:r>
      <w:fldChar w:fldCharType="begin"/>
    </w:r>
    <w:r>
      <w:instrText xml:space="preserve"> PAGE </w:instrText>
    </w:r>
    <w:r>
      <w:fldChar w:fldCharType="separate"/>
    </w:r>
    <w:r w:rsidR="00CF291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7F0DE" w14:textId="77777777" w:rsidR="00F470EF" w:rsidRDefault="00F470EF">
      <w:r>
        <w:separator/>
      </w:r>
    </w:p>
  </w:footnote>
  <w:footnote w:type="continuationSeparator" w:id="0">
    <w:p w14:paraId="73E6404F" w14:textId="77777777" w:rsidR="00F470EF" w:rsidRDefault="00F47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4C4A" w14:textId="77777777" w:rsidR="00C00119" w:rsidRDefault="00C0011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83E"/>
    <w:multiLevelType w:val="multilevel"/>
    <w:tmpl w:val="625A8C48"/>
    <w:styleLink w:val="ImportedStyle2"/>
    <w:lvl w:ilvl="0">
      <w:start w:val="1"/>
      <w:numFmt w:val="decimal"/>
      <w:lvlText w:val="%1."/>
      <w:lvlJc w:val="left"/>
      <w:pPr>
        <w:ind w:left="793" w:hanging="7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40" w:hanging="84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160" w:hanging="21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2520" w:hanging="25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880" w:hanging="288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0E009CE"/>
    <w:multiLevelType w:val="multilevel"/>
    <w:tmpl w:val="31A01C66"/>
    <w:numStyleLink w:val="ImportedStyle1"/>
  </w:abstractNum>
  <w:abstractNum w:abstractNumId="2" w15:restartNumberingAfterBreak="0">
    <w:nsid w:val="11976E8B"/>
    <w:multiLevelType w:val="hybridMultilevel"/>
    <w:tmpl w:val="1832772C"/>
    <w:styleLink w:val="ImportedStyle7"/>
    <w:lvl w:ilvl="0" w:tplc="30FA549E">
      <w:start w:val="1"/>
      <w:numFmt w:val="bullet"/>
      <w:lvlText w:val="·"/>
      <w:lvlJc w:val="left"/>
      <w:pPr>
        <w:tabs>
          <w:tab w:val="left" w:pos="59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1E80A36">
      <w:start w:val="1"/>
      <w:numFmt w:val="bullet"/>
      <w:lvlText w:val="o"/>
      <w:lvlJc w:val="left"/>
      <w:pPr>
        <w:tabs>
          <w:tab w:val="left" w:pos="720"/>
          <w:tab w:val="left" w:pos="594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AD6F760">
      <w:start w:val="1"/>
      <w:numFmt w:val="bullet"/>
      <w:lvlText w:val="▪"/>
      <w:lvlJc w:val="left"/>
      <w:pPr>
        <w:tabs>
          <w:tab w:val="left" w:pos="720"/>
          <w:tab w:val="left" w:pos="59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73EA294">
      <w:start w:val="1"/>
      <w:numFmt w:val="bullet"/>
      <w:lvlText w:val="▪"/>
      <w:lvlJc w:val="left"/>
      <w:pPr>
        <w:tabs>
          <w:tab w:val="left" w:pos="720"/>
          <w:tab w:val="left" w:pos="59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0061774">
      <w:start w:val="1"/>
      <w:numFmt w:val="bullet"/>
      <w:lvlText w:val="▪"/>
      <w:lvlJc w:val="left"/>
      <w:pPr>
        <w:tabs>
          <w:tab w:val="left" w:pos="720"/>
          <w:tab w:val="left" w:pos="59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F46A83E">
      <w:start w:val="1"/>
      <w:numFmt w:val="bullet"/>
      <w:lvlText w:val="▪"/>
      <w:lvlJc w:val="left"/>
      <w:pPr>
        <w:tabs>
          <w:tab w:val="left" w:pos="720"/>
          <w:tab w:val="left" w:pos="59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4AA54CA">
      <w:start w:val="1"/>
      <w:numFmt w:val="bullet"/>
      <w:lvlText w:val="▪"/>
      <w:lvlJc w:val="left"/>
      <w:pPr>
        <w:tabs>
          <w:tab w:val="left" w:pos="720"/>
          <w:tab w:val="left" w:pos="59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CFC325A">
      <w:start w:val="1"/>
      <w:numFmt w:val="bullet"/>
      <w:lvlText w:val="▪"/>
      <w:lvlJc w:val="left"/>
      <w:pPr>
        <w:tabs>
          <w:tab w:val="left" w:pos="720"/>
          <w:tab w:val="left" w:pos="59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4782AFE">
      <w:start w:val="1"/>
      <w:numFmt w:val="bullet"/>
      <w:lvlText w:val="▪"/>
      <w:lvlJc w:val="left"/>
      <w:pPr>
        <w:tabs>
          <w:tab w:val="left" w:pos="720"/>
          <w:tab w:val="left" w:pos="59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14C209D6"/>
    <w:multiLevelType w:val="hybridMultilevel"/>
    <w:tmpl w:val="39F4CA02"/>
    <w:numStyleLink w:val="ImportedStyle8"/>
  </w:abstractNum>
  <w:abstractNum w:abstractNumId="4" w15:restartNumberingAfterBreak="0">
    <w:nsid w:val="156F069C"/>
    <w:multiLevelType w:val="hybridMultilevel"/>
    <w:tmpl w:val="768437E4"/>
    <w:styleLink w:val="ImportedStyle4"/>
    <w:lvl w:ilvl="0" w:tplc="999A2D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2141DC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9C45E7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104E0D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982ADD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91EEFC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0368D7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5042B0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7EC499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1FB649CF"/>
    <w:multiLevelType w:val="hybridMultilevel"/>
    <w:tmpl w:val="19F4F74A"/>
    <w:numStyleLink w:val="ImportedStyle9"/>
  </w:abstractNum>
  <w:abstractNum w:abstractNumId="6" w15:restartNumberingAfterBreak="0">
    <w:nsid w:val="23EE2B9D"/>
    <w:multiLevelType w:val="multilevel"/>
    <w:tmpl w:val="E1E46D2E"/>
    <w:styleLink w:val="ImportedStyle3"/>
    <w:lvl w:ilvl="0">
      <w:start w:val="1"/>
      <w:numFmt w:val="decimal"/>
      <w:lvlText w:val="%1."/>
      <w:lvlJc w:val="left"/>
      <w:pPr>
        <w:ind w:left="51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2160" w:hanging="21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520" w:hanging="25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7D13262"/>
    <w:multiLevelType w:val="hybridMultilevel"/>
    <w:tmpl w:val="7CA8BAE4"/>
    <w:numStyleLink w:val="ImportedStyle6"/>
  </w:abstractNum>
  <w:abstractNum w:abstractNumId="8" w15:restartNumberingAfterBreak="0">
    <w:nsid w:val="2E2E57DF"/>
    <w:multiLevelType w:val="multilevel"/>
    <w:tmpl w:val="7ED40C64"/>
    <w:lvl w:ilvl="0">
      <w:start w:val="1"/>
      <w:numFmt w:val="decimal"/>
      <w:lvlText w:val="%1"/>
      <w:lvlJc w:val="left"/>
      <w:pPr>
        <w:ind w:left="600" w:hanging="60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6300" w:hanging="2520"/>
      </w:pPr>
      <w:rPr>
        <w:rFonts w:hint="default"/>
      </w:rPr>
    </w:lvl>
    <w:lvl w:ilvl="8">
      <w:start w:val="1"/>
      <w:numFmt w:val="decimal"/>
      <w:lvlText w:val="%1.%2.%3.%4.%5.%6.%7.%8.%9"/>
      <w:lvlJc w:val="left"/>
      <w:pPr>
        <w:ind w:left="6840" w:hanging="2520"/>
      </w:pPr>
      <w:rPr>
        <w:rFonts w:hint="default"/>
      </w:rPr>
    </w:lvl>
  </w:abstractNum>
  <w:abstractNum w:abstractNumId="9" w15:restartNumberingAfterBreak="0">
    <w:nsid w:val="35E70D84"/>
    <w:multiLevelType w:val="multilevel"/>
    <w:tmpl w:val="6FEE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8866BA"/>
    <w:multiLevelType w:val="hybridMultilevel"/>
    <w:tmpl w:val="36420AFC"/>
    <w:numStyleLink w:val="ImportedStyle5"/>
  </w:abstractNum>
  <w:abstractNum w:abstractNumId="11" w15:restartNumberingAfterBreak="0">
    <w:nsid w:val="3D0A6464"/>
    <w:multiLevelType w:val="hybridMultilevel"/>
    <w:tmpl w:val="36420AFC"/>
    <w:styleLink w:val="ImportedStyle5"/>
    <w:lvl w:ilvl="0" w:tplc="CFE4F7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874E2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E989BC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8BA16B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6BAD0C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1AEDC8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7D43F9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7BA5FC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CC8C6D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2" w15:restartNumberingAfterBreak="0">
    <w:nsid w:val="3D867990"/>
    <w:multiLevelType w:val="hybridMultilevel"/>
    <w:tmpl w:val="1832772C"/>
    <w:numStyleLink w:val="ImportedStyle7"/>
  </w:abstractNum>
  <w:abstractNum w:abstractNumId="13" w15:restartNumberingAfterBreak="0">
    <w:nsid w:val="3D867DC2"/>
    <w:multiLevelType w:val="hybridMultilevel"/>
    <w:tmpl w:val="7CA8BAE4"/>
    <w:styleLink w:val="ImportedStyle6"/>
    <w:lvl w:ilvl="0" w:tplc="2BE68E38">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9490DF9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952005C">
      <w:start w:val="1"/>
      <w:numFmt w:val="lowerRoman"/>
      <w:lvlText w:val="%3."/>
      <w:lvlJc w:val="left"/>
      <w:pPr>
        <w:ind w:left="2160" w:hanging="336"/>
      </w:pPr>
      <w:rPr>
        <w:rFonts w:hAnsi="Arial Unicode MS"/>
        <w:caps w:val="0"/>
        <w:smallCaps w:val="0"/>
        <w:strike w:val="0"/>
        <w:dstrike w:val="0"/>
        <w:outline w:val="0"/>
        <w:emboss w:val="0"/>
        <w:imprint w:val="0"/>
        <w:spacing w:val="0"/>
        <w:w w:val="100"/>
        <w:kern w:val="0"/>
        <w:position w:val="0"/>
        <w:highlight w:val="none"/>
        <w:vertAlign w:val="baseline"/>
      </w:rPr>
    </w:lvl>
    <w:lvl w:ilvl="3" w:tplc="1038B9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0AA157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A2CB4A">
      <w:start w:val="1"/>
      <w:numFmt w:val="lowerRoman"/>
      <w:lvlText w:val="%6."/>
      <w:lvlJc w:val="left"/>
      <w:pPr>
        <w:ind w:left="4320" w:hanging="336"/>
      </w:pPr>
      <w:rPr>
        <w:rFonts w:hAnsi="Arial Unicode MS"/>
        <w:caps w:val="0"/>
        <w:smallCaps w:val="0"/>
        <w:strike w:val="0"/>
        <w:dstrike w:val="0"/>
        <w:outline w:val="0"/>
        <w:emboss w:val="0"/>
        <w:imprint w:val="0"/>
        <w:spacing w:val="0"/>
        <w:w w:val="100"/>
        <w:kern w:val="0"/>
        <w:position w:val="0"/>
        <w:highlight w:val="none"/>
        <w:vertAlign w:val="baseline"/>
      </w:rPr>
    </w:lvl>
    <w:lvl w:ilvl="6" w:tplc="710685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2C31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42D352">
      <w:start w:val="1"/>
      <w:numFmt w:val="lowerRoman"/>
      <w:lvlText w:val="%9."/>
      <w:lvlJc w:val="left"/>
      <w:pPr>
        <w:ind w:left="6480" w:hanging="3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F4C03FC"/>
    <w:multiLevelType w:val="hybridMultilevel"/>
    <w:tmpl w:val="39F4CA02"/>
    <w:styleLink w:val="ImportedStyle8"/>
    <w:lvl w:ilvl="0" w:tplc="424CCC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0886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B3C124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69A807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9B62DF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3DEC49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9B2FFC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5C800D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57E7D5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5" w15:restartNumberingAfterBreak="0">
    <w:nsid w:val="54A21C49"/>
    <w:multiLevelType w:val="hybridMultilevel"/>
    <w:tmpl w:val="768437E4"/>
    <w:numStyleLink w:val="ImportedStyle4"/>
  </w:abstractNum>
  <w:abstractNum w:abstractNumId="16" w15:restartNumberingAfterBreak="0">
    <w:nsid w:val="55AF758A"/>
    <w:multiLevelType w:val="multilevel"/>
    <w:tmpl w:val="23AE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996B52"/>
    <w:multiLevelType w:val="multilevel"/>
    <w:tmpl w:val="0F80FEAE"/>
    <w:lvl w:ilvl="0">
      <w:start w:val="1"/>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58AA44EA"/>
    <w:multiLevelType w:val="multilevel"/>
    <w:tmpl w:val="FF6ED8D6"/>
    <w:lvl w:ilvl="0">
      <w:start w:val="1"/>
      <w:numFmt w:val="decimal"/>
      <w:lvlText w:val="%1"/>
      <w:lvlJc w:val="left"/>
      <w:pPr>
        <w:ind w:left="520" w:hanging="520"/>
      </w:pPr>
      <w:rPr>
        <w:rFonts w:eastAsia="Georgia" w:cs="Georgia" w:hint="default"/>
        <w:b w:val="0"/>
      </w:rPr>
    </w:lvl>
    <w:lvl w:ilvl="1">
      <w:start w:val="1"/>
      <w:numFmt w:val="decimal"/>
      <w:lvlText w:val="%1.%2"/>
      <w:lvlJc w:val="left"/>
      <w:pPr>
        <w:ind w:left="720" w:hanging="720"/>
      </w:pPr>
      <w:rPr>
        <w:rFonts w:eastAsia="Georgia" w:cs="Georgia" w:hint="default"/>
        <w:b w:val="0"/>
      </w:rPr>
    </w:lvl>
    <w:lvl w:ilvl="2">
      <w:start w:val="1"/>
      <w:numFmt w:val="decimal"/>
      <w:lvlText w:val="%1.%2.%3"/>
      <w:lvlJc w:val="left"/>
      <w:pPr>
        <w:ind w:left="1080" w:hanging="1080"/>
      </w:pPr>
      <w:rPr>
        <w:rFonts w:eastAsia="Georgia" w:cs="Georgia" w:hint="default"/>
        <w:b w:val="0"/>
      </w:rPr>
    </w:lvl>
    <w:lvl w:ilvl="3">
      <w:start w:val="1"/>
      <w:numFmt w:val="decimal"/>
      <w:lvlText w:val="%1.%2.%3.%4"/>
      <w:lvlJc w:val="left"/>
      <w:pPr>
        <w:ind w:left="1080" w:hanging="1080"/>
      </w:pPr>
      <w:rPr>
        <w:rFonts w:eastAsia="Georgia" w:cs="Georgia" w:hint="default"/>
        <w:b w:val="0"/>
      </w:rPr>
    </w:lvl>
    <w:lvl w:ilvl="4">
      <w:start w:val="1"/>
      <w:numFmt w:val="decimal"/>
      <w:lvlText w:val="%1.%2.%3.%4.%5"/>
      <w:lvlJc w:val="left"/>
      <w:pPr>
        <w:ind w:left="1440" w:hanging="1440"/>
      </w:pPr>
      <w:rPr>
        <w:rFonts w:eastAsia="Georgia" w:cs="Georgia" w:hint="default"/>
        <w:b w:val="0"/>
      </w:rPr>
    </w:lvl>
    <w:lvl w:ilvl="5">
      <w:start w:val="1"/>
      <w:numFmt w:val="decimal"/>
      <w:lvlText w:val="%1.%2.%3.%4.%5.%6"/>
      <w:lvlJc w:val="left"/>
      <w:pPr>
        <w:ind w:left="1800" w:hanging="1800"/>
      </w:pPr>
      <w:rPr>
        <w:rFonts w:eastAsia="Georgia" w:cs="Georgia" w:hint="default"/>
        <w:b w:val="0"/>
      </w:rPr>
    </w:lvl>
    <w:lvl w:ilvl="6">
      <w:start w:val="1"/>
      <w:numFmt w:val="decimal"/>
      <w:lvlText w:val="%1.%2.%3.%4.%5.%6.%7"/>
      <w:lvlJc w:val="left"/>
      <w:pPr>
        <w:ind w:left="2160" w:hanging="2160"/>
      </w:pPr>
      <w:rPr>
        <w:rFonts w:eastAsia="Georgia" w:cs="Georgia" w:hint="default"/>
        <w:b w:val="0"/>
      </w:rPr>
    </w:lvl>
    <w:lvl w:ilvl="7">
      <w:start w:val="1"/>
      <w:numFmt w:val="decimal"/>
      <w:lvlText w:val="%1.%2.%3.%4.%5.%6.%7.%8"/>
      <w:lvlJc w:val="left"/>
      <w:pPr>
        <w:ind w:left="2520" w:hanging="2520"/>
      </w:pPr>
      <w:rPr>
        <w:rFonts w:eastAsia="Georgia" w:cs="Georgia" w:hint="default"/>
        <w:b w:val="0"/>
      </w:rPr>
    </w:lvl>
    <w:lvl w:ilvl="8">
      <w:start w:val="1"/>
      <w:numFmt w:val="decimal"/>
      <w:lvlText w:val="%1.%2.%3.%4.%5.%6.%7.%8.%9"/>
      <w:lvlJc w:val="left"/>
      <w:pPr>
        <w:ind w:left="2520" w:hanging="2520"/>
      </w:pPr>
      <w:rPr>
        <w:rFonts w:eastAsia="Georgia" w:cs="Georgia" w:hint="default"/>
        <w:b w:val="0"/>
      </w:rPr>
    </w:lvl>
  </w:abstractNum>
  <w:abstractNum w:abstractNumId="19" w15:restartNumberingAfterBreak="0">
    <w:nsid w:val="5E20488A"/>
    <w:multiLevelType w:val="hybridMultilevel"/>
    <w:tmpl w:val="19F4F74A"/>
    <w:styleLink w:val="ImportedStyle9"/>
    <w:lvl w:ilvl="0" w:tplc="7DDA82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73CCFA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7C036D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658B7E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FBD4AEA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A16DC1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0B4605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50A87A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36CBBD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0" w15:restartNumberingAfterBreak="0">
    <w:nsid w:val="60D34CD0"/>
    <w:multiLevelType w:val="multilevel"/>
    <w:tmpl w:val="625A8C48"/>
    <w:numStyleLink w:val="ImportedStyle2"/>
  </w:abstractNum>
  <w:abstractNum w:abstractNumId="21" w15:restartNumberingAfterBreak="0">
    <w:nsid w:val="633372EF"/>
    <w:multiLevelType w:val="multilevel"/>
    <w:tmpl w:val="E1E46D2E"/>
    <w:numStyleLink w:val="ImportedStyle3"/>
  </w:abstractNum>
  <w:abstractNum w:abstractNumId="22" w15:restartNumberingAfterBreak="0">
    <w:nsid w:val="6A882C78"/>
    <w:multiLevelType w:val="hybridMultilevel"/>
    <w:tmpl w:val="72E0741C"/>
    <w:styleLink w:val="ImportedStyle10"/>
    <w:lvl w:ilvl="0" w:tplc="F61650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174F5E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64E3B7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AD0CDA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622AC4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C946091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54050F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FA3E3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172E11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3" w15:restartNumberingAfterBreak="0">
    <w:nsid w:val="6B265169"/>
    <w:multiLevelType w:val="multilevel"/>
    <w:tmpl w:val="BC5EF636"/>
    <w:lvl w:ilvl="0">
      <w:start w:val="1"/>
      <w:numFmt w:val="decimal"/>
      <w:lvlText w:val="%1"/>
      <w:lvlJc w:val="left"/>
      <w:pPr>
        <w:ind w:left="520" w:hanging="520"/>
      </w:pPr>
      <w:rPr>
        <w:rFonts w:eastAsia="Georgia" w:cs="Georgia" w:hint="default"/>
        <w:b w:val="0"/>
      </w:rPr>
    </w:lvl>
    <w:lvl w:ilvl="1">
      <w:start w:val="1"/>
      <w:numFmt w:val="decimal"/>
      <w:lvlText w:val="%1.%2"/>
      <w:lvlJc w:val="left"/>
      <w:pPr>
        <w:ind w:left="720" w:hanging="720"/>
      </w:pPr>
      <w:rPr>
        <w:rFonts w:eastAsia="Georgia" w:cs="Georgia" w:hint="default"/>
        <w:b w:val="0"/>
      </w:rPr>
    </w:lvl>
    <w:lvl w:ilvl="2">
      <w:start w:val="1"/>
      <w:numFmt w:val="decimal"/>
      <w:lvlText w:val="%1.%2.%3"/>
      <w:lvlJc w:val="left"/>
      <w:pPr>
        <w:ind w:left="1080" w:hanging="1080"/>
      </w:pPr>
      <w:rPr>
        <w:rFonts w:eastAsia="Georgia" w:cs="Georgia" w:hint="default"/>
        <w:b w:val="0"/>
      </w:rPr>
    </w:lvl>
    <w:lvl w:ilvl="3">
      <w:start w:val="1"/>
      <w:numFmt w:val="decimal"/>
      <w:lvlText w:val="%1.%2.%3.%4"/>
      <w:lvlJc w:val="left"/>
      <w:pPr>
        <w:ind w:left="1080" w:hanging="1080"/>
      </w:pPr>
      <w:rPr>
        <w:rFonts w:eastAsia="Georgia" w:cs="Georgia" w:hint="default"/>
        <w:b w:val="0"/>
      </w:rPr>
    </w:lvl>
    <w:lvl w:ilvl="4">
      <w:start w:val="1"/>
      <w:numFmt w:val="decimal"/>
      <w:lvlText w:val="%1.%2.%3.%4.%5"/>
      <w:lvlJc w:val="left"/>
      <w:pPr>
        <w:ind w:left="1440" w:hanging="1440"/>
      </w:pPr>
      <w:rPr>
        <w:rFonts w:eastAsia="Georgia" w:cs="Georgia" w:hint="default"/>
        <w:b w:val="0"/>
      </w:rPr>
    </w:lvl>
    <w:lvl w:ilvl="5">
      <w:start w:val="1"/>
      <w:numFmt w:val="decimal"/>
      <w:lvlText w:val="%1.%2.%3.%4.%5.%6"/>
      <w:lvlJc w:val="left"/>
      <w:pPr>
        <w:ind w:left="1800" w:hanging="1800"/>
      </w:pPr>
      <w:rPr>
        <w:rFonts w:eastAsia="Georgia" w:cs="Georgia" w:hint="default"/>
        <w:b w:val="0"/>
      </w:rPr>
    </w:lvl>
    <w:lvl w:ilvl="6">
      <w:start w:val="1"/>
      <w:numFmt w:val="decimal"/>
      <w:lvlText w:val="%1.%2.%3.%4.%5.%6.%7"/>
      <w:lvlJc w:val="left"/>
      <w:pPr>
        <w:ind w:left="2160" w:hanging="2160"/>
      </w:pPr>
      <w:rPr>
        <w:rFonts w:eastAsia="Georgia" w:cs="Georgia" w:hint="default"/>
        <w:b w:val="0"/>
      </w:rPr>
    </w:lvl>
    <w:lvl w:ilvl="7">
      <w:start w:val="1"/>
      <w:numFmt w:val="decimal"/>
      <w:lvlText w:val="%1.%2.%3.%4.%5.%6.%7.%8"/>
      <w:lvlJc w:val="left"/>
      <w:pPr>
        <w:ind w:left="2520" w:hanging="2520"/>
      </w:pPr>
      <w:rPr>
        <w:rFonts w:eastAsia="Georgia" w:cs="Georgia" w:hint="default"/>
        <w:b w:val="0"/>
      </w:rPr>
    </w:lvl>
    <w:lvl w:ilvl="8">
      <w:start w:val="1"/>
      <w:numFmt w:val="decimal"/>
      <w:lvlText w:val="%1.%2.%3.%4.%5.%6.%7.%8.%9"/>
      <w:lvlJc w:val="left"/>
      <w:pPr>
        <w:ind w:left="2520" w:hanging="2520"/>
      </w:pPr>
      <w:rPr>
        <w:rFonts w:eastAsia="Georgia" w:cs="Georgia" w:hint="default"/>
        <w:b w:val="0"/>
      </w:rPr>
    </w:lvl>
  </w:abstractNum>
  <w:abstractNum w:abstractNumId="24" w15:restartNumberingAfterBreak="0">
    <w:nsid w:val="6CA849CE"/>
    <w:multiLevelType w:val="multilevel"/>
    <w:tmpl w:val="31A01C66"/>
    <w:styleLink w:val="ImportedStyle1"/>
    <w:lvl w:ilvl="0">
      <w:start w:val="1"/>
      <w:numFmt w:val="decimal"/>
      <w:lvlText w:val="%1."/>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2160" w:hanging="21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2520" w:hanging="25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520" w:hanging="25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6C377BB"/>
    <w:multiLevelType w:val="hybridMultilevel"/>
    <w:tmpl w:val="72E0741C"/>
    <w:numStyleLink w:val="ImportedStyle10"/>
  </w:abstractNum>
  <w:abstractNum w:abstractNumId="26" w15:restartNumberingAfterBreak="0">
    <w:nsid w:val="7F9A0800"/>
    <w:multiLevelType w:val="multilevel"/>
    <w:tmpl w:val="16BC8EB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102237888">
    <w:abstractNumId w:val="24"/>
  </w:num>
  <w:num w:numId="2" w16cid:durableId="1944991316">
    <w:abstractNumId w:val="1"/>
  </w:num>
  <w:num w:numId="3" w16cid:durableId="188105059">
    <w:abstractNumId w:val="0"/>
  </w:num>
  <w:num w:numId="4" w16cid:durableId="1895198208">
    <w:abstractNumId w:val="20"/>
  </w:num>
  <w:num w:numId="5" w16cid:durableId="203905565">
    <w:abstractNumId w:val="6"/>
  </w:num>
  <w:num w:numId="6" w16cid:durableId="791287061">
    <w:abstractNumId w:val="21"/>
  </w:num>
  <w:num w:numId="7" w16cid:durableId="333536168">
    <w:abstractNumId w:val="21"/>
    <w:lvlOverride w:ilvl="0">
      <w:lvl w:ilvl="0">
        <w:start w:val="1"/>
        <w:numFmt w:val="decimal"/>
        <w:lvlText w:val="%1."/>
        <w:lvlJc w:val="left"/>
        <w:pPr>
          <w:ind w:left="513"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216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2520" w:hanging="252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 w16cid:durableId="16931485">
    <w:abstractNumId w:val="4"/>
  </w:num>
  <w:num w:numId="9" w16cid:durableId="1782262204">
    <w:abstractNumId w:val="15"/>
  </w:num>
  <w:num w:numId="10" w16cid:durableId="607662704">
    <w:abstractNumId w:val="11"/>
  </w:num>
  <w:num w:numId="11" w16cid:durableId="178659740">
    <w:abstractNumId w:val="10"/>
  </w:num>
  <w:num w:numId="12" w16cid:durableId="2136874503">
    <w:abstractNumId w:val="13"/>
  </w:num>
  <w:num w:numId="13" w16cid:durableId="1056970317">
    <w:abstractNumId w:val="7"/>
  </w:num>
  <w:num w:numId="14" w16cid:durableId="1864975988">
    <w:abstractNumId w:val="2"/>
  </w:num>
  <w:num w:numId="15" w16cid:durableId="1689285918">
    <w:abstractNumId w:val="12"/>
  </w:num>
  <w:num w:numId="16" w16cid:durableId="477261273">
    <w:abstractNumId w:val="12"/>
    <w:lvlOverride w:ilvl="0">
      <w:lvl w:ilvl="0" w:tplc="BAFA9D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090FED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775A2D4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2EF6E5A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18AE4D4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6314726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9A2CFEC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9F2E1A3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D780D87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7" w16cid:durableId="874001623">
    <w:abstractNumId w:val="14"/>
  </w:num>
  <w:num w:numId="18" w16cid:durableId="1938563722">
    <w:abstractNumId w:val="3"/>
  </w:num>
  <w:num w:numId="19" w16cid:durableId="1208298745">
    <w:abstractNumId w:val="19"/>
  </w:num>
  <w:num w:numId="20" w16cid:durableId="4749431">
    <w:abstractNumId w:val="5"/>
  </w:num>
  <w:num w:numId="21" w16cid:durableId="1422140332">
    <w:abstractNumId w:val="22"/>
  </w:num>
  <w:num w:numId="22" w16cid:durableId="182787942">
    <w:abstractNumId w:val="25"/>
  </w:num>
  <w:num w:numId="23" w16cid:durableId="2122459060">
    <w:abstractNumId w:val="17"/>
  </w:num>
  <w:num w:numId="24" w16cid:durableId="1314410273">
    <w:abstractNumId w:val="8"/>
  </w:num>
  <w:num w:numId="25" w16cid:durableId="624968983">
    <w:abstractNumId w:val="18"/>
  </w:num>
  <w:num w:numId="26" w16cid:durableId="227612123">
    <w:abstractNumId w:val="23"/>
  </w:num>
  <w:num w:numId="27" w16cid:durableId="588469731">
    <w:abstractNumId w:val="26"/>
  </w:num>
  <w:num w:numId="28" w16cid:durableId="1692299602">
    <w:abstractNumId w:val="9"/>
  </w:num>
  <w:num w:numId="29" w16cid:durableId="3281009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19"/>
    <w:rsid w:val="00032852"/>
    <w:rsid w:val="00067DDC"/>
    <w:rsid w:val="000702E9"/>
    <w:rsid w:val="00086D65"/>
    <w:rsid w:val="000A02BB"/>
    <w:rsid w:val="000A041D"/>
    <w:rsid w:val="000B7100"/>
    <w:rsid w:val="000C0F8E"/>
    <w:rsid w:val="000C7010"/>
    <w:rsid w:val="000E4107"/>
    <w:rsid w:val="000E5D66"/>
    <w:rsid w:val="000F4D01"/>
    <w:rsid w:val="00113EEB"/>
    <w:rsid w:val="00184907"/>
    <w:rsid w:val="00190C0F"/>
    <w:rsid w:val="001A063F"/>
    <w:rsid w:val="001B1C8E"/>
    <w:rsid w:val="00207592"/>
    <w:rsid w:val="0023584E"/>
    <w:rsid w:val="00285585"/>
    <w:rsid w:val="002C55CA"/>
    <w:rsid w:val="002D43B1"/>
    <w:rsid w:val="00302B34"/>
    <w:rsid w:val="0032046D"/>
    <w:rsid w:val="003A644E"/>
    <w:rsid w:val="003E7943"/>
    <w:rsid w:val="00415402"/>
    <w:rsid w:val="00416365"/>
    <w:rsid w:val="004737F9"/>
    <w:rsid w:val="004C141B"/>
    <w:rsid w:val="004E22B6"/>
    <w:rsid w:val="00516C00"/>
    <w:rsid w:val="00547561"/>
    <w:rsid w:val="00564EEE"/>
    <w:rsid w:val="00594E0D"/>
    <w:rsid w:val="005A5991"/>
    <w:rsid w:val="005C384E"/>
    <w:rsid w:val="005D4603"/>
    <w:rsid w:val="005D5CAF"/>
    <w:rsid w:val="00654DDF"/>
    <w:rsid w:val="00655AEC"/>
    <w:rsid w:val="00684509"/>
    <w:rsid w:val="006C60E4"/>
    <w:rsid w:val="006E1A93"/>
    <w:rsid w:val="006E72EC"/>
    <w:rsid w:val="00711500"/>
    <w:rsid w:val="0071510A"/>
    <w:rsid w:val="00726ED7"/>
    <w:rsid w:val="0073338A"/>
    <w:rsid w:val="00741539"/>
    <w:rsid w:val="00766232"/>
    <w:rsid w:val="007857F2"/>
    <w:rsid w:val="0079321C"/>
    <w:rsid w:val="00794A14"/>
    <w:rsid w:val="007A47E0"/>
    <w:rsid w:val="007C1400"/>
    <w:rsid w:val="00863544"/>
    <w:rsid w:val="0087583B"/>
    <w:rsid w:val="009038C3"/>
    <w:rsid w:val="009063F4"/>
    <w:rsid w:val="009153A3"/>
    <w:rsid w:val="00915A9A"/>
    <w:rsid w:val="009B4558"/>
    <w:rsid w:val="009C4D79"/>
    <w:rsid w:val="00A1346D"/>
    <w:rsid w:val="00A566BF"/>
    <w:rsid w:val="00A6104C"/>
    <w:rsid w:val="00A6630A"/>
    <w:rsid w:val="00A75A9E"/>
    <w:rsid w:val="00A85CD1"/>
    <w:rsid w:val="00AE55DF"/>
    <w:rsid w:val="00AF0AE1"/>
    <w:rsid w:val="00AF2CF5"/>
    <w:rsid w:val="00AF2DB0"/>
    <w:rsid w:val="00AF5BC6"/>
    <w:rsid w:val="00B0060C"/>
    <w:rsid w:val="00B35869"/>
    <w:rsid w:val="00B408AD"/>
    <w:rsid w:val="00BA4710"/>
    <w:rsid w:val="00BB122B"/>
    <w:rsid w:val="00BD32F3"/>
    <w:rsid w:val="00BD4C80"/>
    <w:rsid w:val="00C00119"/>
    <w:rsid w:val="00C06226"/>
    <w:rsid w:val="00C10C9F"/>
    <w:rsid w:val="00C4512A"/>
    <w:rsid w:val="00C67C83"/>
    <w:rsid w:val="00C713BC"/>
    <w:rsid w:val="00CA3B06"/>
    <w:rsid w:val="00CE5BF8"/>
    <w:rsid w:val="00CF291B"/>
    <w:rsid w:val="00D33DE0"/>
    <w:rsid w:val="00D36441"/>
    <w:rsid w:val="00DA384E"/>
    <w:rsid w:val="00DA48BD"/>
    <w:rsid w:val="00DC7592"/>
    <w:rsid w:val="00DF1F03"/>
    <w:rsid w:val="00E0662F"/>
    <w:rsid w:val="00E55068"/>
    <w:rsid w:val="00E55B5D"/>
    <w:rsid w:val="00ED0E4B"/>
    <w:rsid w:val="00EE4072"/>
    <w:rsid w:val="00EF0211"/>
    <w:rsid w:val="00EF4A13"/>
    <w:rsid w:val="00F1326E"/>
    <w:rsid w:val="00F26FAD"/>
    <w:rsid w:val="00F31A50"/>
    <w:rsid w:val="00F470EF"/>
    <w:rsid w:val="00F472ED"/>
    <w:rsid w:val="00F551DD"/>
    <w:rsid w:val="00F61BFE"/>
    <w:rsid w:val="00F6744C"/>
    <w:rsid w:val="00F8167A"/>
    <w:rsid w:val="00F90921"/>
    <w:rsid w:val="00F96C60"/>
    <w:rsid w:val="00FD3B5E"/>
    <w:rsid w:val="00FD7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8A99"/>
  <w15:docId w15:val="{4F8B2F16-7B0F-094E-AA27-961C235A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next w:val="Body"/>
    <w:uiPriority w:val="9"/>
    <w:unhideWhenUsed/>
    <w:qFormat/>
    <w:pPr>
      <w:keepNext/>
      <w:keepLines/>
      <w:spacing w:before="40"/>
      <w:outlineLvl w:val="2"/>
    </w:pPr>
    <w:rPr>
      <w:rFonts w:ascii="Calibri Light" w:eastAsia="Calibri Light" w:hAnsi="Calibri Light" w:cs="Calibri Light"/>
      <w:color w:val="1F4D78"/>
      <w:sz w:val="24"/>
      <w:szCs w:val="24"/>
      <w:u w:color="1F4D78"/>
      <w14:textOutline w14:w="0" w14:cap="flat" w14:cmpd="sng" w14:algn="ctr">
        <w14:noFill/>
        <w14:prstDash w14:val="solid"/>
        <w14:bevel/>
      </w14:textOutline>
    </w:rPr>
  </w:style>
  <w:style w:type="paragraph" w:styleId="Heading5">
    <w:name w:val="heading 5"/>
    <w:basedOn w:val="Normal"/>
    <w:next w:val="Normal"/>
    <w:link w:val="Heading5Char"/>
    <w:uiPriority w:val="9"/>
    <w:semiHidden/>
    <w:unhideWhenUsed/>
    <w:qFormat/>
    <w:rsid w:val="005C384E"/>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rPr>
      <w:rFonts w:cs="Arial Unicode MS"/>
      <w:color w:val="000000"/>
      <w:sz w:val="24"/>
      <w:szCs w:val="24"/>
      <w:u w:color="000000"/>
    </w:rPr>
  </w:style>
  <w:style w:type="character" w:styleId="PageNumber">
    <w:name w:val="page number"/>
  </w:style>
  <w:style w:type="paragraph" w:customStyle="1" w:styleId="p1">
    <w:name w:val="p1"/>
    <w:rPr>
      <w:rFonts w:ascii="Arial" w:hAnsi="Arial" w:cs="Arial Unicode MS"/>
      <w:color w:val="000000"/>
      <w:sz w:val="17"/>
      <w:szCs w:val="17"/>
      <w:u w:color="000000"/>
    </w:rPr>
  </w:style>
  <w:style w:type="paragraph" w:customStyle="1" w:styleId="p2">
    <w:name w:val="p2"/>
    <w:rPr>
      <w:rFonts w:ascii="Arial" w:hAnsi="Arial" w:cs="Arial Unicode MS"/>
      <w:color w:val="000000"/>
      <w:sz w:val="30"/>
      <w:szCs w:val="30"/>
      <w:u w:color="000000"/>
    </w:rPr>
  </w:style>
  <w:style w:type="paragraph" w:customStyle="1" w:styleId="p3">
    <w:name w:val="p3"/>
    <w:rPr>
      <w:rFonts w:ascii="Arial" w:hAnsi="Arial" w:cs="Arial Unicode MS"/>
      <w:color w:val="000000"/>
      <w:sz w:val="24"/>
      <w:szCs w:val="24"/>
      <w:u w:color="000000"/>
    </w:rPr>
  </w:style>
  <w:style w:type="paragraph" w:customStyle="1" w:styleId="p4">
    <w:name w:val="p4"/>
    <w:rPr>
      <w:rFonts w:ascii="Arial" w:hAnsi="Arial" w:cs="Arial Unicode MS"/>
      <w:color w:val="000000"/>
      <w:sz w:val="21"/>
      <w:szCs w:val="21"/>
      <w:u w:color="000000"/>
    </w:rPr>
  </w:style>
  <w:style w:type="paragraph" w:customStyle="1" w:styleId="p5">
    <w:name w:val="p5"/>
    <w:rPr>
      <w:rFonts w:ascii="Arial" w:hAnsi="Arial" w:cs="Arial Unicode MS"/>
      <w:color w:val="0000FF"/>
      <w:sz w:val="17"/>
      <w:szCs w:val="17"/>
      <w:u w:color="0000FF"/>
    </w:rPr>
  </w:style>
  <w:style w:type="paragraph" w:customStyle="1" w:styleId="p8">
    <w:name w:val="p8"/>
    <w:rPr>
      <w:rFonts w:ascii="Arial" w:hAnsi="Arial" w:cs="Arial Unicode MS"/>
      <w:color w:val="000000"/>
      <w:sz w:val="15"/>
      <w:szCs w:val="15"/>
      <w:u w:color="000000"/>
    </w:rPr>
  </w:style>
  <w:style w:type="paragraph" w:styleId="NoSpacing">
    <w:name w:val="No Spacing"/>
    <w:uiPriority w:val="1"/>
    <w:qFormat/>
    <w:rPr>
      <w:rFonts w:cs="Arial Unicode MS"/>
      <w:color w:val="000000"/>
      <w:sz w:val="24"/>
      <w:szCs w:val="24"/>
      <w:u w:color="000000"/>
    </w:rPr>
  </w:style>
  <w:style w:type="paragraph" w:customStyle="1" w:styleId="p7">
    <w:name w:val="p7"/>
    <w:rPr>
      <w:rFonts w:ascii="Arial" w:hAnsi="Arial" w:cs="Arial Unicode MS"/>
      <w:color w:val="000000"/>
      <w:sz w:val="14"/>
      <w:szCs w:val="14"/>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p6">
    <w:name w:val="p6"/>
    <w:rPr>
      <w:rFonts w:ascii="Arial" w:hAnsi="Arial" w:cs="Arial Unicode MS"/>
      <w:color w:val="000000"/>
      <w:sz w:val="18"/>
      <w:szCs w:val="18"/>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1F4E79"/>
      <w:u w:val="single" w:color="1F4E79"/>
    </w:rPr>
  </w:style>
  <w:style w:type="character" w:customStyle="1" w:styleId="Hyperlink0">
    <w:name w:val="Hyperlink.0"/>
    <w:basedOn w:val="Link"/>
    <w:rPr>
      <w:rFonts w:ascii="Georgia" w:eastAsia="Georgia" w:hAnsi="Georgia" w:cs="Georgia"/>
      <w:b/>
      <w:bCs/>
      <w:outline w:val="0"/>
      <w:color w:val="1F4E79"/>
      <w:sz w:val="28"/>
      <w:szCs w:val="28"/>
      <w:u w:val="none" w:color="1F4E79"/>
    </w:rPr>
  </w:style>
  <w:style w:type="numbering" w:customStyle="1" w:styleId="ImportedStyle3">
    <w:name w:val="Imported Style 3"/>
    <w:pPr>
      <w:numPr>
        <w:numId w:val="5"/>
      </w:numPr>
    </w:pPr>
  </w:style>
  <w:style w:type="paragraph" w:styleId="ListParagraph">
    <w:name w:val="List Paragraph"/>
    <w:uiPriority w:val="34"/>
    <w:qFormat/>
    <w:pPr>
      <w:ind w:left="720"/>
    </w:pPr>
    <w:rPr>
      <w:rFonts w:eastAsia="Times New Roman"/>
      <w:color w:val="000000"/>
      <w:sz w:val="24"/>
      <w:szCs w:val="24"/>
      <w:u w:color="000000"/>
    </w:rPr>
  </w:style>
  <w:style w:type="character" w:customStyle="1" w:styleId="None">
    <w:name w:val="None"/>
  </w:style>
  <w:style w:type="character" w:customStyle="1" w:styleId="Hyperlink1">
    <w:name w:val="Hyperlink.1"/>
    <w:basedOn w:val="None"/>
    <w:rPr>
      <w:rFonts w:ascii="Georgia" w:eastAsia="Georgia" w:hAnsi="Georgia" w:cs="Georgia"/>
      <w:b/>
      <w:bCs/>
      <w:outline w:val="0"/>
      <w:color w:val="333333"/>
      <w:sz w:val="28"/>
      <w:szCs w:val="28"/>
      <w:u w:color="333333"/>
      <w:lang w:val="en-US"/>
    </w:rPr>
  </w:style>
  <w:style w:type="character" w:customStyle="1" w:styleId="Hyperlink2">
    <w:name w:val="Hyperlink.2"/>
    <w:basedOn w:val="Link"/>
    <w:rPr>
      <w:rFonts w:ascii="Georgia" w:eastAsia="Georgia" w:hAnsi="Georgia" w:cs="Georgia"/>
      <w:b/>
      <w:bCs/>
      <w:outline w:val="0"/>
      <w:color w:val="333333"/>
      <w:sz w:val="28"/>
      <w:szCs w:val="28"/>
      <w:u w:val="single" w:color="333333"/>
    </w:rPr>
  </w:style>
  <w:style w:type="paragraph" w:customStyle="1" w:styleId="z1qcye">
    <w:name w:val="z1qcye"/>
    <w:pPr>
      <w:spacing w:before="100" w:after="100"/>
    </w:pPr>
    <w:rPr>
      <w:rFonts w:cs="Arial Unicode MS"/>
      <w:color w:val="000000"/>
      <w:sz w:val="24"/>
      <w:szCs w:val="24"/>
      <w:u w:color="000000"/>
    </w:rPr>
  </w:style>
  <w:style w:type="numbering" w:customStyle="1" w:styleId="ImportedStyle4">
    <w:name w:val="Imported Style 4"/>
    <w:pPr>
      <w:numPr>
        <w:numId w:val="8"/>
      </w:numPr>
    </w:pPr>
  </w:style>
  <w:style w:type="character" w:customStyle="1" w:styleId="Hyperlink3">
    <w:name w:val="Hyperlink.3"/>
    <w:basedOn w:val="Link"/>
    <w:rPr>
      <w:rFonts w:ascii="Georgia" w:eastAsia="Georgia" w:hAnsi="Georgia" w:cs="Georgia"/>
      <w:outline w:val="0"/>
      <w:color w:val="1F4E79"/>
      <w:sz w:val="28"/>
      <w:szCs w:val="28"/>
      <w:u w:val="none" w:color="1F4E79"/>
    </w:rPr>
  </w:style>
  <w:style w:type="numbering" w:customStyle="1" w:styleId="ImportedStyle5">
    <w:name w:val="Imported Style 5"/>
    <w:pPr>
      <w:numPr>
        <w:numId w:val="10"/>
      </w:numPr>
    </w:pPr>
  </w:style>
  <w:style w:type="numbering" w:customStyle="1" w:styleId="ImportedStyle6">
    <w:name w:val="Imported Style 6"/>
    <w:pPr>
      <w:numPr>
        <w:numId w:val="12"/>
      </w:numPr>
    </w:pPr>
  </w:style>
  <w:style w:type="numbering" w:customStyle="1" w:styleId="ImportedStyle7">
    <w:name w:val="Imported Style 7"/>
    <w:pPr>
      <w:numPr>
        <w:numId w:val="14"/>
      </w:numPr>
    </w:pPr>
  </w:style>
  <w:style w:type="numbering" w:customStyle="1" w:styleId="ImportedStyle8">
    <w:name w:val="Imported Style 8"/>
    <w:pPr>
      <w:numPr>
        <w:numId w:val="17"/>
      </w:numPr>
    </w:pPr>
  </w:style>
  <w:style w:type="numbering" w:customStyle="1" w:styleId="ImportedStyle9">
    <w:name w:val="Imported Style 9"/>
    <w:pPr>
      <w:numPr>
        <w:numId w:val="19"/>
      </w:numPr>
    </w:pPr>
  </w:style>
  <w:style w:type="numbering" w:customStyle="1" w:styleId="ImportedStyle10">
    <w:name w:val="Imported Style 10"/>
    <w:pPr>
      <w:numPr>
        <w:numId w:val="21"/>
      </w:numPr>
    </w:pPr>
  </w:style>
  <w:style w:type="paragraph" w:customStyle="1" w:styleId="text-gray-700">
    <w:name w:val="text-gray-700"/>
    <w:pPr>
      <w:spacing w:before="100" w:after="100"/>
    </w:pPr>
    <w:rPr>
      <w:rFonts w:cs="Arial Unicode MS"/>
      <w:color w:val="000000"/>
      <w:sz w:val="24"/>
      <w:szCs w:val="24"/>
      <w:u w:color="00000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character" w:styleId="Strong">
    <w:name w:val="Strong"/>
    <w:basedOn w:val="DefaultParagraphFont"/>
    <w:uiPriority w:val="22"/>
    <w:qFormat/>
    <w:rsid w:val="00A1346D"/>
    <w:rPr>
      <w:b/>
      <w:bCs/>
    </w:rPr>
  </w:style>
  <w:style w:type="character" w:customStyle="1" w:styleId="apple-converted-space">
    <w:name w:val="apple-converted-space"/>
    <w:basedOn w:val="DefaultParagraphFont"/>
    <w:rsid w:val="00A1346D"/>
  </w:style>
  <w:style w:type="character" w:customStyle="1" w:styleId="legref">
    <w:name w:val="legref"/>
    <w:basedOn w:val="DefaultParagraphFont"/>
    <w:rsid w:val="00A1346D"/>
  </w:style>
  <w:style w:type="character" w:customStyle="1" w:styleId="hisdate">
    <w:name w:val="hisdate"/>
    <w:basedOn w:val="DefaultParagraphFont"/>
    <w:rsid w:val="00A1346D"/>
  </w:style>
  <w:style w:type="character" w:customStyle="1" w:styleId="loclaw">
    <w:name w:val="loclaw"/>
    <w:basedOn w:val="DefaultParagraphFont"/>
    <w:rsid w:val="00A1346D"/>
  </w:style>
  <w:style w:type="character" w:customStyle="1" w:styleId="t286pc">
    <w:name w:val="t286pc"/>
    <w:basedOn w:val="DefaultParagraphFont"/>
    <w:rsid w:val="00A1346D"/>
  </w:style>
  <w:style w:type="character" w:customStyle="1" w:styleId="nmq1me">
    <w:name w:val="nmq1me"/>
    <w:basedOn w:val="DefaultParagraphFont"/>
    <w:rsid w:val="00A1346D"/>
  </w:style>
  <w:style w:type="character" w:customStyle="1" w:styleId="pxxqye">
    <w:name w:val="pxxqye"/>
    <w:basedOn w:val="DefaultParagraphFont"/>
    <w:rsid w:val="00A1346D"/>
  </w:style>
  <w:style w:type="character" w:styleId="SubtleReference">
    <w:name w:val="Subtle Reference"/>
    <w:basedOn w:val="DefaultParagraphFont"/>
    <w:uiPriority w:val="31"/>
    <w:qFormat/>
    <w:rsid w:val="001B1C8E"/>
    <w:rPr>
      <w:smallCaps/>
      <w:color w:val="5A5A5A" w:themeColor="text1" w:themeTint="A5"/>
    </w:rPr>
  </w:style>
  <w:style w:type="character" w:customStyle="1" w:styleId="Heading5Char">
    <w:name w:val="Heading 5 Char"/>
    <w:basedOn w:val="DefaultParagraphFont"/>
    <w:link w:val="Heading5"/>
    <w:uiPriority w:val="9"/>
    <w:rsid w:val="005C384E"/>
    <w:rPr>
      <w:rFonts w:asciiTheme="majorHAnsi" w:eastAsiaTheme="majorEastAsia" w:hAnsiTheme="majorHAnsi" w:cstheme="majorBidi"/>
      <w:color w:val="2E74B5" w:themeColor="accent1" w:themeShade="BF"/>
      <w:sz w:val="24"/>
      <w:szCs w:val="24"/>
    </w:rPr>
  </w:style>
  <w:style w:type="paragraph" w:customStyle="1" w:styleId="jsx-2455675800">
    <w:name w:val="jsx-2455675800"/>
    <w:basedOn w:val="Normal"/>
    <w:rsid w:val="00B408A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rmalWeb">
    <w:name w:val="Normal (Web)"/>
    <w:basedOn w:val="Normal"/>
    <w:uiPriority w:val="99"/>
    <w:rsid w:val="00B408AD"/>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imes New Roman" w:hAnsi="Times"/>
      <w:sz w:val="20"/>
      <w:szCs w:val="20"/>
      <w:bdr w:val="none" w:sz="0" w:space="0" w:color="auto"/>
    </w:rPr>
  </w:style>
  <w:style w:type="paragraph" w:customStyle="1" w:styleId="p9">
    <w:name w:val="p9"/>
    <w:basedOn w:val="Normal"/>
    <w:rsid w:val="00AF2C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color w:val="1D1D1D"/>
      <w:sz w:val="17"/>
      <w:szCs w:val="17"/>
      <w:bdr w:val="none" w:sz="0" w:space="0" w:color="auto"/>
    </w:rPr>
  </w:style>
  <w:style w:type="paragraph" w:customStyle="1" w:styleId="body0">
    <w:name w:val="body"/>
    <w:basedOn w:val="Normal"/>
    <w:uiPriority w:val="99"/>
    <w:rsid w:val="00113EE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uv3um">
    <w:name w:val="uv3um"/>
    <w:basedOn w:val="DefaultParagraphFont"/>
    <w:rsid w:val="00113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ecode360.com/11770439" TargetMode="External"/><Relationship Id="rId18" Type="http://schemas.openxmlformats.org/officeDocument/2006/relationships/hyperlink" Target="https://ecode360.com/513838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jpg"/><Relationship Id="rId7" Type="http://schemas.openxmlformats.org/officeDocument/2006/relationships/image" Target="media/image1.jpeg"/><Relationship Id="rId12" Type="http://schemas.openxmlformats.org/officeDocument/2006/relationships/hyperlink" Target="https://ecode360.com/11770439" TargetMode="External"/><Relationship Id="rId17" Type="http://schemas.openxmlformats.org/officeDocument/2006/relationships/hyperlink" Target="https://ecode360.com/513838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code360.com/11770439" TargetMode="External"/><Relationship Id="rId20" Type="http://schemas.openxmlformats.org/officeDocument/2006/relationships/hyperlink" Target="https://goldsboropa.com/wp-content/uploads/2025/09/ORD-1987-08-10-O1987-5-Goldsboro-Zoning-Ordinanc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Inflation_Reduction_Ac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code360.com/11770439" TargetMode="External"/><Relationship Id="rId23" Type="http://schemas.openxmlformats.org/officeDocument/2006/relationships/hyperlink" Target="https://adamswebsearch2.nrc.gov/webSearch2/main.jsp?AccessionNumber=ML003776638" TargetMode="External"/><Relationship Id="rId10" Type="http://schemas.microsoft.com/office/2016/09/relationships/commentsIds" Target="commentsIds.xml"/><Relationship Id="rId19" Type="http://schemas.openxmlformats.org/officeDocument/2006/relationships/hyperlink" Target="https://goldsboropa.com/zoning-hearing-board/"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ecode360.com/11770439" TargetMode="External"/><Relationship Id="rId22" Type="http://schemas.openxmlformats.org/officeDocument/2006/relationships/image" Target="media/image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118</Pages>
  <Words>39927</Words>
  <Characters>227590</Characters>
  <Application>Microsoft Office Word</Application>
  <DocSecurity>0</DocSecurity>
  <Lines>1896</Lines>
  <Paragraphs>533</Paragraphs>
  <ScaleCrop>false</ScaleCrop>
  <Company/>
  <LinksUpToDate>false</LinksUpToDate>
  <CharactersWithSpaces>266984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Eric Epstein</cp:lastModifiedBy>
  <cp:revision>97</cp:revision>
  <dcterms:created xsi:type="dcterms:W3CDTF">2026-07-08T18:15:00Z</dcterms:created>
  <dcterms:modified xsi:type="dcterms:W3CDTF">2026-07-09T03:47:00Z</dcterms:modified>
</cp:coreProperties>
</file>